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9488" w14:textId="77777777" w:rsidR="009B431C" w:rsidRPr="000B55BF" w:rsidRDefault="009B431C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p w14:paraId="44DD1AE5" w14:textId="7D1CECB9" w:rsidR="00977087" w:rsidRPr="00007F77" w:rsidRDefault="00CE0014" w:rsidP="00007F77">
      <w:pPr>
        <w:spacing w:beforeLines="100" w:before="312" w:line="480" w:lineRule="auto"/>
        <w:jc w:val="center"/>
        <w:rPr>
          <w:rFonts w:ascii="Times New Roman" w:eastAsia="宋体" w:hAnsi="Times New Roman" w:cs="Times New Roman"/>
          <w:bCs/>
          <w:sz w:val="36"/>
          <w:szCs w:val="36"/>
        </w:rPr>
      </w:pPr>
      <w:r w:rsidRPr="00007F77">
        <w:rPr>
          <w:rFonts w:ascii="Times New Roman" w:eastAsia="宋体" w:hAnsi="Times New Roman" w:cs="Times New Roman"/>
          <w:bCs/>
          <w:sz w:val="36"/>
          <w:szCs w:val="36"/>
        </w:rPr>
        <w:t>2026</w:t>
      </w:r>
      <w:r w:rsidRPr="00007F77">
        <w:rPr>
          <w:rFonts w:ascii="Times New Roman" w:eastAsia="宋体" w:hAnsi="Times New Roman" w:cs="Times New Roman"/>
          <w:bCs/>
          <w:sz w:val="36"/>
          <w:szCs w:val="36"/>
        </w:rPr>
        <w:t>中国</w:t>
      </w:r>
      <w:r w:rsidRPr="00007F77">
        <w:rPr>
          <w:rFonts w:ascii="Times New Roman" w:eastAsia="宋体" w:hAnsi="Times New Roman" w:cs="Times New Roman"/>
          <w:bCs/>
          <w:sz w:val="36"/>
          <w:szCs w:val="36"/>
        </w:rPr>
        <w:t>—</w:t>
      </w:r>
      <w:r w:rsidRPr="00007F77">
        <w:rPr>
          <w:rFonts w:ascii="Times New Roman" w:eastAsia="宋体" w:hAnsi="Times New Roman" w:cs="Times New Roman"/>
          <w:bCs/>
          <w:sz w:val="36"/>
          <w:szCs w:val="36"/>
        </w:rPr>
        <w:t>东盟绿色金融</w:t>
      </w:r>
      <w:r w:rsidR="000B55BF" w:rsidRPr="00007F77">
        <w:rPr>
          <w:rFonts w:ascii="Times New Roman" w:eastAsia="宋体" w:hAnsi="Times New Roman" w:cs="Times New Roman"/>
          <w:bCs/>
          <w:sz w:val="36"/>
          <w:szCs w:val="36"/>
        </w:rPr>
        <w:br/>
      </w:r>
      <w:r w:rsidRPr="00007F77">
        <w:rPr>
          <w:rFonts w:ascii="Times New Roman" w:eastAsia="宋体" w:hAnsi="Times New Roman" w:cs="Times New Roman"/>
          <w:bCs/>
          <w:sz w:val="36"/>
          <w:szCs w:val="36"/>
        </w:rPr>
        <w:t>最佳实践案例</w:t>
      </w:r>
      <w:r w:rsidR="00977087" w:rsidRPr="00007F77">
        <w:rPr>
          <w:rFonts w:ascii="Times New Roman" w:eastAsia="宋体" w:hAnsi="Times New Roman" w:cs="Times New Roman" w:hint="eastAsia"/>
          <w:bCs/>
          <w:sz w:val="36"/>
          <w:szCs w:val="36"/>
        </w:rPr>
        <w:t>征集申报模板</w:t>
      </w:r>
    </w:p>
    <w:p w14:paraId="22F826FE" w14:textId="04C09CDC" w:rsidR="00977087" w:rsidRPr="00007F77" w:rsidRDefault="00977087" w:rsidP="00007F77">
      <w:pPr>
        <w:spacing w:beforeLines="100" w:before="312" w:afterLines="100" w:after="312" w:line="480" w:lineRule="auto"/>
        <w:jc w:val="center"/>
        <w:rPr>
          <w:rFonts w:ascii="Times New Roman" w:eastAsia="宋体" w:hAnsi="Times New Roman" w:cs="Times New Roman"/>
          <w:bCs/>
          <w:sz w:val="36"/>
          <w:szCs w:val="36"/>
        </w:rPr>
      </w:pPr>
      <w:r w:rsidRPr="00007F77">
        <w:rPr>
          <w:rFonts w:ascii="Times New Roman" w:eastAsia="宋体" w:hAnsi="Times New Roman" w:cs="Times New Roman"/>
          <w:bCs/>
          <w:sz w:val="36"/>
          <w:szCs w:val="36"/>
        </w:rPr>
        <w:t>2026 ASEAN-China Green Finance Best Practice Case</w:t>
      </w:r>
      <w:r w:rsidR="00FC726B">
        <w:rPr>
          <w:rFonts w:ascii="Times New Roman" w:eastAsia="宋体" w:hAnsi="Times New Roman" w:cs="Times New Roman" w:hint="eastAsia"/>
          <w:bCs/>
          <w:sz w:val="36"/>
          <w:szCs w:val="36"/>
        </w:rPr>
        <w:t>s</w:t>
      </w:r>
      <w:r w:rsidR="00007F77" w:rsidRPr="00007F77">
        <w:rPr>
          <w:rFonts w:ascii="Times New Roman" w:eastAsia="宋体" w:hAnsi="Times New Roman" w:cs="Times New Roman" w:hint="eastAsia"/>
          <w:bCs/>
          <w:sz w:val="36"/>
          <w:szCs w:val="36"/>
        </w:rPr>
        <w:t xml:space="preserve"> </w:t>
      </w:r>
      <w:r w:rsidRPr="00007F77">
        <w:rPr>
          <w:rFonts w:ascii="Times New Roman" w:eastAsia="宋体" w:hAnsi="Times New Roman" w:cs="Times New Roman"/>
          <w:bCs/>
          <w:sz w:val="36"/>
          <w:szCs w:val="36"/>
        </w:rPr>
        <w:t>Submission Template</w:t>
      </w:r>
    </w:p>
    <w:p w14:paraId="362A126C" w14:textId="77777777" w:rsidR="00007F77" w:rsidRPr="000B55BF" w:rsidRDefault="00007F77" w:rsidP="009803A2">
      <w:pPr>
        <w:spacing w:beforeLines="100" w:before="312" w:afterLines="100" w:after="312" w:line="480" w:lineRule="auto"/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6EF01BA3" w14:textId="1DA80F38" w:rsidR="009B431C" w:rsidRPr="00007F77" w:rsidRDefault="00444E45" w:rsidP="00172779">
      <w:pPr>
        <w:spacing w:beforeLines="100" w:before="312" w:afterLines="100" w:after="312" w:line="480" w:lineRule="auto"/>
        <w:jc w:val="center"/>
        <w:rPr>
          <w:rFonts w:ascii="Times New Roman" w:eastAsia="宋体" w:hAnsi="Times New Roman" w:cs="Times New Roman"/>
          <w:b/>
          <w:sz w:val="36"/>
          <w:szCs w:val="36"/>
          <w:u w:val="single"/>
        </w:rPr>
      </w:pPr>
      <w:r w:rsidRPr="00007F77">
        <w:rPr>
          <w:rFonts w:ascii="Times New Roman" w:eastAsia="宋体" w:hAnsi="Times New Roman" w:cs="Times New Roman"/>
          <w:b/>
          <w:sz w:val="36"/>
          <w:szCs w:val="36"/>
          <w:u w:val="single"/>
        </w:rPr>
        <w:t>（</w:t>
      </w:r>
      <w:r w:rsidR="0094351F" w:rsidRPr="00007F77">
        <w:rPr>
          <w:rFonts w:ascii="Times New Roman" w:eastAsia="宋体" w:hAnsi="Times New Roman" w:cs="Times New Roman"/>
          <w:b/>
          <w:sz w:val="36"/>
          <w:szCs w:val="36"/>
          <w:u w:val="single"/>
        </w:rPr>
        <w:t>案例作品</w:t>
      </w:r>
      <w:r w:rsidRPr="00007F77">
        <w:rPr>
          <w:rFonts w:ascii="Times New Roman" w:eastAsia="宋体" w:hAnsi="Times New Roman" w:cs="Times New Roman"/>
          <w:b/>
          <w:sz w:val="36"/>
          <w:szCs w:val="36"/>
          <w:u w:val="single"/>
        </w:rPr>
        <w:t>名称）</w:t>
      </w:r>
    </w:p>
    <w:p w14:paraId="0C61360D" w14:textId="24B5D8E1" w:rsidR="009B431C" w:rsidRPr="00007F77" w:rsidRDefault="009803A2">
      <w:pPr>
        <w:spacing w:line="360" w:lineRule="auto"/>
        <w:jc w:val="center"/>
        <w:rPr>
          <w:rFonts w:ascii="Times New Roman" w:eastAsia="宋体" w:hAnsi="Times New Roman" w:cs="Times New Roman"/>
          <w:sz w:val="36"/>
          <w:szCs w:val="36"/>
          <w:u w:val="single"/>
        </w:rPr>
      </w:pPr>
      <w:r w:rsidRPr="00007F77">
        <w:rPr>
          <w:rFonts w:ascii="Times New Roman" w:eastAsia="宋体" w:hAnsi="Times New Roman" w:cs="Times New Roman"/>
          <w:sz w:val="36"/>
          <w:szCs w:val="36"/>
          <w:u w:val="single"/>
        </w:rPr>
        <w:t>(</w:t>
      </w:r>
      <w:r w:rsidR="000B55BF" w:rsidRPr="00007F77">
        <w:rPr>
          <w:rFonts w:ascii="Times New Roman" w:eastAsia="宋体" w:hAnsi="Times New Roman" w:cs="Times New Roman" w:hint="eastAsia"/>
          <w:sz w:val="36"/>
          <w:szCs w:val="36"/>
          <w:u w:val="single"/>
        </w:rPr>
        <w:t xml:space="preserve">Name </w:t>
      </w:r>
      <w:r w:rsidRPr="00007F77">
        <w:rPr>
          <w:rFonts w:ascii="Times New Roman" w:eastAsia="宋体" w:hAnsi="Times New Roman" w:cs="Times New Roman"/>
          <w:sz w:val="36"/>
          <w:szCs w:val="36"/>
          <w:u w:val="single"/>
        </w:rPr>
        <w:t xml:space="preserve">of </w:t>
      </w:r>
      <w:r w:rsidR="0094351F" w:rsidRPr="00007F77">
        <w:rPr>
          <w:rFonts w:ascii="Times New Roman" w:eastAsia="宋体" w:hAnsi="Times New Roman" w:cs="Times New Roman"/>
          <w:sz w:val="36"/>
          <w:szCs w:val="36"/>
          <w:u w:val="single"/>
        </w:rPr>
        <w:t>the Case</w:t>
      </w:r>
      <w:r w:rsidRPr="00007F77">
        <w:rPr>
          <w:rFonts w:ascii="Times New Roman" w:eastAsia="宋体" w:hAnsi="Times New Roman" w:cs="Times New Roman"/>
          <w:sz w:val="36"/>
          <w:szCs w:val="36"/>
          <w:u w:val="single"/>
        </w:rPr>
        <w:t>)</w:t>
      </w:r>
    </w:p>
    <w:p w14:paraId="086351B0" w14:textId="77777777" w:rsidR="009B431C" w:rsidRPr="000B55BF" w:rsidRDefault="009B431C">
      <w:pPr>
        <w:spacing w:line="360" w:lineRule="auto"/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1FAE343D" w14:textId="77777777" w:rsidR="009B431C" w:rsidRDefault="009B431C">
      <w:pPr>
        <w:spacing w:line="360" w:lineRule="auto"/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0778465F" w14:textId="77777777" w:rsidR="00007F77" w:rsidRPr="000B55BF" w:rsidRDefault="00007F77">
      <w:pPr>
        <w:spacing w:line="360" w:lineRule="auto"/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1"/>
      </w:tblGrid>
      <w:tr w:rsidR="00007F77" w:rsidRPr="00007F77" w14:paraId="6191F50B" w14:textId="77777777" w:rsidTr="00007F77">
        <w:trPr>
          <w:jc w:val="center"/>
        </w:trPr>
        <w:tc>
          <w:tcPr>
            <w:tcW w:w="2977" w:type="dxa"/>
            <w:vAlign w:val="center"/>
          </w:tcPr>
          <w:p w14:paraId="6A4E1359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机构名称</w:t>
            </w:r>
          </w:p>
          <w:p w14:paraId="3F1576FB" w14:textId="621FE040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Organization</w:t>
            </w:r>
            <w:r w:rsidR="00C141E6"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: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bottom"/>
          </w:tcPr>
          <w:p w14:paraId="358244B0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</w:p>
        </w:tc>
      </w:tr>
      <w:tr w:rsidR="00007F77" w:rsidRPr="00007F77" w14:paraId="4EB9BC28" w14:textId="77777777" w:rsidTr="00007F77">
        <w:trPr>
          <w:jc w:val="center"/>
        </w:trPr>
        <w:tc>
          <w:tcPr>
            <w:tcW w:w="2977" w:type="dxa"/>
            <w:vAlign w:val="center"/>
          </w:tcPr>
          <w:p w14:paraId="3F3F1640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联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 xml:space="preserve"> 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系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 xml:space="preserve"> 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人</w:t>
            </w:r>
          </w:p>
          <w:p w14:paraId="3772906C" w14:textId="7BEAD49B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Contact Name</w:t>
            </w:r>
            <w:r w:rsidR="00C141E6"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1B4884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</w:p>
        </w:tc>
      </w:tr>
      <w:tr w:rsidR="00007F77" w:rsidRPr="00007F77" w14:paraId="0384BFAA" w14:textId="77777777" w:rsidTr="00007F77">
        <w:trPr>
          <w:jc w:val="center"/>
        </w:trPr>
        <w:tc>
          <w:tcPr>
            <w:tcW w:w="2977" w:type="dxa"/>
            <w:vAlign w:val="center"/>
          </w:tcPr>
          <w:p w14:paraId="04DC10D2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电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 xml:space="preserve">    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话</w:t>
            </w:r>
          </w:p>
          <w:p w14:paraId="467419F5" w14:textId="7AEB4AF2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Tel</w:t>
            </w:r>
            <w:r w:rsidR="00C141E6"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ephone: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149428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</w:p>
        </w:tc>
      </w:tr>
      <w:tr w:rsidR="00007F77" w:rsidRPr="00007F77" w14:paraId="462FE4BD" w14:textId="77777777" w:rsidTr="00007F77">
        <w:trPr>
          <w:jc w:val="center"/>
        </w:trPr>
        <w:tc>
          <w:tcPr>
            <w:tcW w:w="2977" w:type="dxa"/>
            <w:vAlign w:val="center"/>
          </w:tcPr>
          <w:p w14:paraId="2EA99699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邮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 xml:space="preserve">    </w:t>
            </w: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箱</w:t>
            </w:r>
          </w:p>
          <w:p w14:paraId="16B99D6C" w14:textId="254C9FB4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Email</w:t>
            </w:r>
            <w:r w:rsidRPr="00007F77"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D908B5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</w:p>
        </w:tc>
      </w:tr>
      <w:tr w:rsidR="00007F77" w:rsidRPr="00007F77" w14:paraId="38288C16" w14:textId="77777777" w:rsidTr="00007F77">
        <w:trPr>
          <w:jc w:val="center"/>
        </w:trPr>
        <w:tc>
          <w:tcPr>
            <w:tcW w:w="2977" w:type="dxa"/>
            <w:vAlign w:val="center"/>
          </w:tcPr>
          <w:p w14:paraId="2CC7B9A5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提交日期</w:t>
            </w:r>
          </w:p>
          <w:p w14:paraId="36671076" w14:textId="3A17E28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007F77">
              <w:rPr>
                <w:rFonts w:ascii="Times New Roman" w:eastAsia="宋体" w:hAnsi="Times New Roman" w:cs="Times New Roman"/>
                <w:bCs/>
                <w:sz w:val="28"/>
                <w:szCs w:val="28"/>
              </w:rPr>
              <w:t>Submission</w:t>
            </w:r>
            <w:r w:rsidR="00C141E6">
              <w:rPr>
                <w:rFonts w:ascii="Times New Roman" w:eastAsia="宋体" w:hAnsi="Times New Roman" w:cs="Times New Roman" w:hint="eastAsia"/>
                <w:bCs/>
                <w:sz w:val="28"/>
                <w:szCs w:val="28"/>
              </w:rPr>
              <w:t xml:space="preserve"> Date: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EF44A1" w14:textId="77777777" w:rsidR="00007F77" w:rsidRPr="00007F77" w:rsidRDefault="00007F77" w:rsidP="00007F77">
            <w:pPr>
              <w:spacing w:line="440" w:lineRule="exac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</w:p>
        </w:tc>
      </w:tr>
    </w:tbl>
    <w:p w14:paraId="1621BE60" w14:textId="77777777" w:rsidR="00007F77" w:rsidRDefault="00007F77">
      <w:pPr>
        <w:widowControl/>
        <w:jc w:val="left"/>
        <w:rPr>
          <w:rFonts w:ascii="Times New Roman" w:eastAsia="宋体" w:hAnsi="Times New Roman" w:cs="Times New Roman"/>
          <w:bCs/>
          <w:sz w:val="32"/>
          <w:szCs w:val="32"/>
        </w:rPr>
      </w:pPr>
      <w:r>
        <w:rPr>
          <w:rFonts w:ascii="Times New Roman" w:eastAsia="宋体" w:hAnsi="Times New Roman" w:cs="Times New Roman"/>
          <w:bCs/>
          <w:sz w:val="32"/>
          <w:szCs w:val="32"/>
        </w:rPr>
        <w:br w:type="page"/>
      </w:r>
    </w:p>
    <w:p w14:paraId="20110792" w14:textId="77777777" w:rsidR="009B431C" w:rsidRPr="000B55BF" w:rsidRDefault="009B431C">
      <w:pPr>
        <w:spacing w:line="360" w:lineRule="auto"/>
        <w:jc w:val="left"/>
        <w:rPr>
          <w:rFonts w:ascii="Times New Roman" w:eastAsia="宋体" w:hAnsi="Times New Roman" w:cs="Times New Roman"/>
          <w:b/>
          <w:sz w:val="32"/>
          <w:szCs w:val="32"/>
          <w:u w:val="single"/>
        </w:rPr>
        <w:sectPr w:rsidR="009B431C" w:rsidRPr="000B55BF" w:rsidSect="00007F77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3375DC6F" w14:textId="0A6DC05C" w:rsidR="009B431C" w:rsidRPr="007A3806" w:rsidRDefault="008E3477" w:rsidP="007A3806">
      <w:pPr>
        <w:pStyle w:val="1"/>
        <w:numPr>
          <w:ilvl w:val="0"/>
          <w:numId w:val="1"/>
        </w:numPr>
        <w:spacing w:before="0" w:after="0"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7A3806">
        <w:rPr>
          <w:rFonts w:ascii="黑体" w:eastAsia="黑体" w:hAnsi="黑体" w:cs="Times New Roman"/>
          <w:sz w:val="32"/>
          <w:szCs w:val="32"/>
        </w:rPr>
        <w:lastRenderedPageBreak/>
        <w:t>案例摘要</w:t>
      </w:r>
    </w:p>
    <w:p w14:paraId="7387C6D1" w14:textId="77777777" w:rsidR="00007F77" w:rsidRDefault="00007F77" w:rsidP="00007F77">
      <w:pPr>
        <w:pStyle w:val="a3"/>
        <w:kinsoku/>
        <w:spacing w:line="600" w:lineRule="exact"/>
        <w:jc w:val="both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</w:p>
    <w:p w14:paraId="650F2381" w14:textId="5B58AA3D" w:rsidR="009B431C" w:rsidRPr="007A3806" w:rsidRDefault="00444E45" w:rsidP="00007F77">
      <w:pPr>
        <w:pStyle w:val="a3"/>
        <w:kinsoku/>
        <w:spacing w:line="60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</w:pPr>
      <w:r w:rsidRPr="007A3806">
        <w:rPr>
          <w:rFonts w:ascii="宋体" w:eastAsia="宋体" w:hAnsi="宋体" w:cs="Times New Roman" w:hint="eastAsia"/>
          <w:b/>
          <w:color w:val="000000" w:themeColor="text1"/>
          <w:sz w:val="24"/>
          <w:szCs w:val="24"/>
        </w:rPr>
        <w:t>说明：</w:t>
      </w:r>
      <w:r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对</w:t>
      </w:r>
      <w:r w:rsidR="00863F43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案例</w:t>
      </w:r>
      <w:r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作品做整体介绍，</w:t>
      </w:r>
      <w:r w:rsidR="0065778F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涵盖以下要素：案例所解决的绿色金融管理核心问题或挑战、所采用的创新性治理机制或管理方法、实施后取得的关键成效，以及案例的推广价值和行业领先性</w:t>
      </w:r>
      <w:r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。</w:t>
      </w:r>
      <w:r w:rsidR="0065778F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建议</w:t>
      </w:r>
      <w:r w:rsidR="00EB4248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中文500-600字/英文</w:t>
      </w:r>
      <w:r w:rsidR="00625A99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2</w:t>
      </w:r>
      <w:r w:rsidR="0065778F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00-</w:t>
      </w:r>
      <w:r w:rsidR="00625A99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3</w:t>
      </w:r>
      <w:r w:rsidR="0065778F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00词。</w:t>
      </w:r>
    </w:p>
    <w:p w14:paraId="33285537" w14:textId="77777777" w:rsidR="009803A2" w:rsidRPr="00007F77" w:rsidRDefault="009803A2" w:rsidP="00007F77">
      <w:pPr>
        <w:pStyle w:val="a3"/>
        <w:kinsoku/>
        <w:spacing w:line="600" w:lineRule="exact"/>
        <w:jc w:val="both"/>
        <w:rPr>
          <w:rFonts w:ascii="Times New Roman" w:eastAsia="仿宋_GB2312" w:hAnsi="Times New Roman" w:cs="Times New Roman"/>
          <w:bCs/>
          <w:color w:val="000000" w:themeColor="text1"/>
          <w:sz w:val="24"/>
          <w:szCs w:val="24"/>
        </w:rPr>
      </w:pPr>
    </w:p>
    <w:p w14:paraId="1FA66F70" w14:textId="77777777" w:rsidR="009803A2" w:rsidRPr="005B7BCF" w:rsidRDefault="009803A2" w:rsidP="005B7BCF">
      <w:pPr>
        <w:pStyle w:val="a3"/>
        <w:spacing w:line="600" w:lineRule="exact"/>
        <w:jc w:val="center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</w:pPr>
      <w:r w:rsidRPr="005B7BCF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  <w:t>I. Case Summary</w:t>
      </w:r>
    </w:p>
    <w:p w14:paraId="66AAD54F" w14:textId="77777777" w:rsidR="005B7BCF" w:rsidRDefault="005B7BCF" w:rsidP="00BB794B">
      <w:pPr>
        <w:pStyle w:val="a3"/>
        <w:spacing w:line="600" w:lineRule="exact"/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8"/>
        </w:rPr>
      </w:pPr>
    </w:p>
    <w:p w14:paraId="35523181" w14:textId="1753031B" w:rsidR="009803A2" w:rsidRPr="00007F77" w:rsidRDefault="009803A2" w:rsidP="00BB794B">
      <w:pPr>
        <w:pStyle w:val="a3"/>
        <w:spacing w:line="600" w:lineRule="exact"/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</w:pPr>
      <w:r w:rsidRPr="00007F77"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8"/>
        </w:rPr>
        <w:t>Instructions: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 </w:t>
      </w:r>
      <w:r w:rsidR="008D6867"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Provide a concise overview of the case, </w:t>
      </w:r>
      <w:r w:rsidR="00330A46" w:rsidRPr="00330A46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addressing</w:t>
      </w:r>
      <w:r w:rsidR="008D6867"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the following elements: 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the core</w:t>
      </w:r>
      <w:r w:rsidR="004E37AF" w:rsidRPr="004E37AF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issue or challenge in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green finance management</w:t>
      </w:r>
      <w:r w:rsidR="004732A3">
        <w:rPr>
          <w:rFonts w:ascii="Times New Roman" w:eastAsia="仿宋_GB2312" w:hAnsi="Times New Roman" w:cs="Times New Roman" w:hint="eastAsia"/>
          <w:bCs/>
          <w:color w:val="000000" w:themeColor="text1"/>
          <w:sz w:val="24"/>
          <w:szCs w:val="28"/>
        </w:rPr>
        <w:t>;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the innovative governance mechanism or management approach adopted</w:t>
      </w:r>
      <w:r w:rsidR="004732A3">
        <w:rPr>
          <w:rFonts w:ascii="Times New Roman" w:eastAsia="仿宋_GB2312" w:hAnsi="Times New Roman" w:cs="Times New Roman" w:hint="eastAsia"/>
          <w:bCs/>
          <w:color w:val="000000" w:themeColor="text1"/>
          <w:sz w:val="24"/>
          <w:szCs w:val="28"/>
        </w:rPr>
        <w:t>;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key results achieved after implementation</w:t>
      </w:r>
      <w:r w:rsidR="004732A3">
        <w:rPr>
          <w:rFonts w:ascii="Times New Roman" w:eastAsia="仿宋_GB2312" w:hAnsi="Times New Roman" w:cs="Times New Roman" w:hint="eastAsia"/>
          <w:bCs/>
          <w:color w:val="000000" w:themeColor="text1"/>
          <w:sz w:val="24"/>
          <w:szCs w:val="28"/>
        </w:rPr>
        <w:t>;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4732A3">
        <w:rPr>
          <w:rFonts w:ascii="Times New Roman" w:eastAsia="仿宋_GB2312" w:hAnsi="Times New Roman" w:cs="Times New Roman" w:hint="eastAsia"/>
          <w:bCs/>
          <w:color w:val="000000" w:themeColor="text1"/>
          <w:sz w:val="24"/>
          <w:szCs w:val="28"/>
        </w:rPr>
        <w:t>and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the </w:t>
      </w:r>
      <w:r w:rsidR="008D6867"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case's replicability and potential for industry-wide impact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. </w:t>
      </w:r>
    </w:p>
    <w:p w14:paraId="4F0DD5E8" w14:textId="5408B658" w:rsidR="009803A2" w:rsidRPr="00007F77" w:rsidRDefault="008D6867" w:rsidP="00007F77">
      <w:pPr>
        <w:pStyle w:val="a3"/>
        <w:spacing w:line="600" w:lineRule="exact"/>
        <w:jc w:val="both"/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</w:pP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Recommended length: 200</w:t>
      </w:r>
      <w:r w:rsidR="004732A3">
        <w:rPr>
          <w:rFonts w:ascii="Times New Roman" w:eastAsia="仿宋_GB2312" w:hAnsi="Times New Roman" w:cs="Times New Roman" w:hint="eastAsia"/>
          <w:bCs/>
          <w:color w:val="000000" w:themeColor="text1"/>
          <w:sz w:val="24"/>
          <w:szCs w:val="28"/>
        </w:rPr>
        <w:t>-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300 words </w:t>
      </w:r>
      <w:r w:rsidR="00004EFC" w:rsidRPr="00004EFC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for </w:t>
      </w:r>
      <w:r w:rsidR="00004EFC">
        <w:rPr>
          <w:rFonts w:ascii="Times New Roman" w:eastAsia="仿宋_GB2312" w:hAnsi="Times New Roman" w:cs="Times New Roman" w:hint="eastAsia"/>
          <w:bCs/>
          <w:color w:val="000000" w:themeColor="text1"/>
          <w:sz w:val="24"/>
          <w:szCs w:val="28"/>
        </w:rPr>
        <w:t>English</w:t>
      </w:r>
      <w:r w:rsidR="00004EFC" w:rsidRPr="00004EFC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 submissions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, or 500</w:t>
      </w:r>
      <w:r w:rsidR="004732A3">
        <w:rPr>
          <w:rFonts w:ascii="Times New Roman" w:eastAsia="仿宋_GB2312" w:hAnsi="Times New Roman" w:cs="Times New Roman" w:hint="eastAsia"/>
          <w:bCs/>
          <w:color w:val="000000" w:themeColor="text1"/>
          <w:sz w:val="24"/>
          <w:szCs w:val="28"/>
        </w:rPr>
        <w:t>-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 xml:space="preserve">600 characters </w:t>
      </w:r>
      <w:r w:rsidR="00004EFC" w:rsidRPr="00004EFC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for Chinese submissions</w:t>
      </w:r>
      <w:r w:rsidRPr="00007F77">
        <w:rPr>
          <w:rFonts w:ascii="Times New Roman" w:eastAsia="仿宋_GB2312" w:hAnsi="Times New Roman" w:cs="Times New Roman"/>
          <w:bCs/>
          <w:color w:val="000000" w:themeColor="text1"/>
          <w:sz w:val="24"/>
          <w:szCs w:val="28"/>
        </w:rPr>
        <w:t>.</w:t>
      </w:r>
    </w:p>
    <w:p w14:paraId="6FB121B3" w14:textId="77777777" w:rsidR="009803A2" w:rsidRPr="000B55BF" w:rsidRDefault="009803A2">
      <w:pPr>
        <w:pStyle w:val="a3"/>
        <w:kinsoku/>
        <w:spacing w:line="600" w:lineRule="exact"/>
        <w:rPr>
          <w:rFonts w:ascii="Times New Roman" w:eastAsia="仿宋_GB2312" w:hAnsi="Times New Roman" w:cs="Times New Roman"/>
          <w:bCs/>
          <w:color w:val="000000" w:themeColor="text1"/>
          <w:sz w:val="21"/>
          <w:szCs w:val="21"/>
        </w:rPr>
      </w:pPr>
    </w:p>
    <w:p w14:paraId="597B7408" w14:textId="77777777" w:rsidR="009B431C" w:rsidRPr="000B55BF" w:rsidRDefault="009B431C">
      <w:pPr>
        <w:pStyle w:val="a3"/>
        <w:kinsoku/>
        <w:spacing w:line="600" w:lineRule="exact"/>
        <w:rPr>
          <w:rFonts w:ascii="Times New Roman" w:eastAsia="仿宋_GB2312" w:hAnsi="Times New Roman" w:cs="Times New Roman"/>
          <w:bCs/>
          <w:color w:val="000000" w:themeColor="text1"/>
          <w:sz w:val="21"/>
          <w:szCs w:val="21"/>
        </w:rPr>
        <w:sectPr w:rsidR="009B431C" w:rsidRPr="000B55B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F78C23B" w14:textId="77777777" w:rsidR="009B431C" w:rsidRPr="007A3806" w:rsidRDefault="00444E45" w:rsidP="007A3806">
      <w:pPr>
        <w:pStyle w:val="1"/>
        <w:numPr>
          <w:ilvl w:val="0"/>
          <w:numId w:val="1"/>
        </w:numPr>
        <w:spacing w:before="0" w:after="0"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7A3806">
        <w:rPr>
          <w:rFonts w:ascii="黑体" w:eastAsia="黑体" w:hAnsi="黑体" w:cs="Times New Roman"/>
          <w:sz w:val="32"/>
          <w:szCs w:val="32"/>
        </w:rPr>
        <w:lastRenderedPageBreak/>
        <w:t>背景与痛点</w:t>
      </w:r>
    </w:p>
    <w:p w14:paraId="2FE0BA52" w14:textId="77777777" w:rsidR="00007F77" w:rsidRDefault="00007F77" w:rsidP="00007F77">
      <w:pPr>
        <w:pStyle w:val="a3"/>
        <w:kinsoku/>
        <w:spacing w:line="600" w:lineRule="exact"/>
        <w:jc w:val="both"/>
        <w:rPr>
          <w:rFonts w:ascii="Times New Roman" w:eastAsia="仿宋_GB2312" w:hAnsi="Times New Roman" w:cs="Times New Roman"/>
          <w:b/>
          <w:color w:val="000000" w:themeColor="text1"/>
          <w:sz w:val="24"/>
          <w:szCs w:val="24"/>
        </w:rPr>
      </w:pPr>
    </w:p>
    <w:p w14:paraId="3A2BFC4F" w14:textId="1C9F8C94" w:rsidR="009803A2" w:rsidRPr="007A3806" w:rsidRDefault="00444E45" w:rsidP="00007F77">
      <w:pPr>
        <w:pStyle w:val="a3"/>
        <w:kinsoku/>
        <w:spacing w:line="600" w:lineRule="exact"/>
        <w:jc w:val="both"/>
        <w:rPr>
          <w:rFonts w:ascii="宋体" w:eastAsia="宋体" w:hAnsi="宋体" w:cs="Times New Roman"/>
          <w:bCs/>
          <w:color w:val="000000" w:themeColor="text1"/>
          <w:sz w:val="24"/>
          <w:szCs w:val="24"/>
        </w:rPr>
      </w:pPr>
      <w:r w:rsidRPr="007A3806">
        <w:rPr>
          <w:rFonts w:ascii="宋体" w:eastAsia="宋体" w:hAnsi="宋体" w:cs="Times New Roman"/>
          <w:b/>
          <w:color w:val="000000" w:themeColor="text1"/>
          <w:sz w:val="24"/>
          <w:szCs w:val="24"/>
        </w:rPr>
        <w:t>说明：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对</w:t>
      </w:r>
      <w:r w:rsidR="00863F43" w:rsidRPr="007A3806">
        <w:rPr>
          <w:rFonts w:ascii="宋体" w:eastAsia="宋体" w:hAnsi="宋体" w:cs="Times New Roman" w:hint="eastAsia"/>
          <w:bCs/>
          <w:color w:val="000000" w:themeColor="text1"/>
          <w:sz w:val="24"/>
          <w:szCs w:val="24"/>
        </w:rPr>
        <w:t>案例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作品的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宏观</w:t>
      </w:r>
      <w:r w:rsidR="0017277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政策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、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行业</w:t>
      </w:r>
      <w:r w:rsidR="0017277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背景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和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外部环境要求进行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概述，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分析所在金融子行业（银行、保险、证券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、其他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）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在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绿色金融领域面临的痛点及需求，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以及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机构在绿色金融管理方面的不足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；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客观阐述存在的具体问题与短板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，</w:t>
      </w:r>
      <w:r w:rsidR="00625A99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明确案例解决的核心问题，以及对机构发展的战略意义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。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相关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分析须结合</w:t>
      </w:r>
      <w:r w:rsidR="00A34BD3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真实情况和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真实数据，</w:t>
      </w:r>
      <w:r w:rsidR="00EB4248"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并</w:t>
      </w:r>
      <w:r w:rsidRPr="007A3806">
        <w:rPr>
          <w:rFonts w:ascii="宋体" w:eastAsia="宋体" w:hAnsi="宋体" w:cs="Times New Roman"/>
          <w:bCs/>
          <w:color w:val="000000" w:themeColor="text1"/>
          <w:sz w:val="24"/>
          <w:szCs w:val="24"/>
        </w:rPr>
        <w:t>提供数据分析图。</w:t>
      </w:r>
    </w:p>
    <w:p w14:paraId="45C2F7D5" w14:textId="77777777" w:rsidR="009803A2" w:rsidRPr="00007F77" w:rsidRDefault="009803A2" w:rsidP="00007F77">
      <w:pPr>
        <w:pStyle w:val="a3"/>
        <w:kinsoku/>
        <w:spacing w:line="6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3C3B707" w14:textId="6D482CFA" w:rsidR="009803A2" w:rsidRPr="005B7BCF" w:rsidRDefault="009803A2" w:rsidP="005B7BCF">
      <w:pPr>
        <w:pStyle w:val="a3"/>
        <w:spacing w:line="600" w:lineRule="exact"/>
        <w:jc w:val="center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</w:pPr>
      <w:r w:rsidRPr="005B7BCF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  <w:t xml:space="preserve">II. Background and </w:t>
      </w:r>
      <w:r w:rsidR="00330A46" w:rsidRPr="005B7BCF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  <w:t>Challenges</w:t>
      </w:r>
    </w:p>
    <w:p w14:paraId="2D61ADBD" w14:textId="77777777" w:rsidR="005B7BCF" w:rsidRDefault="005B7BCF" w:rsidP="00AA188B">
      <w:pPr>
        <w:pStyle w:val="a3"/>
        <w:spacing w:line="6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EE3C4" w14:textId="28DFD100" w:rsidR="00C60BF1" w:rsidRPr="00007F77" w:rsidRDefault="009803A2" w:rsidP="00AA188B">
      <w:pPr>
        <w:pStyle w:val="a3"/>
        <w:spacing w:line="600" w:lineRule="exact"/>
        <w:rPr>
          <w:rFonts w:ascii="Times New Roman" w:hAnsi="Times New Roman" w:cs="Times New Roman"/>
          <w:sz w:val="24"/>
          <w:szCs w:val="24"/>
        </w:rPr>
      </w:pPr>
      <w:r w:rsidRPr="00007F77">
        <w:rPr>
          <w:rFonts w:ascii="Times New Roman" w:hAnsi="Times New Roman" w:cs="Times New Roman"/>
          <w:b/>
          <w:bCs/>
          <w:sz w:val="24"/>
          <w:szCs w:val="24"/>
        </w:rPr>
        <w:t>Instructions:</w:t>
      </w:r>
      <w:r w:rsidR="00D218EC" w:rsidRPr="00007F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60BF1" w:rsidRPr="00007F77">
        <w:rPr>
          <w:rFonts w:ascii="Times New Roman" w:hAnsi="Times New Roman" w:cs="Times New Roman"/>
          <w:sz w:val="24"/>
          <w:szCs w:val="24"/>
        </w:rPr>
        <w:t>Outline the macro-policy landscape, industry context</w:t>
      </w:r>
      <w:r w:rsidR="00677DDB">
        <w:rPr>
          <w:rFonts w:ascii="Times New Roman" w:hAnsi="Times New Roman" w:cs="Times New Roman" w:hint="eastAsia"/>
          <w:sz w:val="24"/>
          <w:szCs w:val="24"/>
        </w:rPr>
        <w:t>,</w:t>
      </w:r>
      <w:r w:rsidR="00C60BF1" w:rsidRPr="00007F77">
        <w:rPr>
          <w:rFonts w:ascii="Times New Roman" w:hAnsi="Times New Roman" w:cs="Times New Roman"/>
          <w:sz w:val="24"/>
          <w:szCs w:val="24"/>
        </w:rPr>
        <w:t xml:space="preserve"> and relevant external regulatory requirements</w:t>
      </w:r>
      <w:r w:rsidRPr="00007F77">
        <w:rPr>
          <w:rFonts w:ascii="Times New Roman" w:hAnsi="Times New Roman" w:cs="Times New Roman"/>
          <w:sz w:val="24"/>
          <w:szCs w:val="24"/>
        </w:rPr>
        <w:t xml:space="preserve">. </w:t>
      </w:r>
      <w:r w:rsidR="002662E4" w:rsidRPr="00007F77">
        <w:rPr>
          <w:rFonts w:ascii="Times New Roman" w:hAnsi="Times New Roman" w:cs="Times New Roman"/>
          <w:sz w:val="24"/>
          <w:szCs w:val="24"/>
        </w:rPr>
        <w:t>Analyze</w:t>
      </w:r>
      <w:r w:rsidR="00C60BF1" w:rsidRPr="00007F77">
        <w:rPr>
          <w:rFonts w:ascii="Times New Roman" w:hAnsi="Times New Roman" w:cs="Times New Roman"/>
          <w:sz w:val="24"/>
          <w:szCs w:val="24"/>
        </w:rPr>
        <w:t xml:space="preserve"> the key challenges and needs facing the relevant financial subsector</w:t>
      </w:r>
      <w:r w:rsidR="009213A6">
        <w:rPr>
          <w:rFonts w:ascii="Times New Roman" w:hAnsi="Times New Roman" w:cs="Times New Roman" w:hint="eastAsia"/>
          <w:sz w:val="24"/>
          <w:szCs w:val="24"/>
        </w:rPr>
        <w:t>s</w:t>
      </w:r>
      <w:r w:rsidR="00620CD1">
        <w:rPr>
          <w:rFonts w:ascii="Times New Roman" w:hAnsi="Times New Roman" w:cs="Times New Roman" w:hint="eastAsia"/>
          <w:sz w:val="24"/>
          <w:szCs w:val="24"/>
        </w:rPr>
        <w:t>—</w:t>
      </w:r>
      <w:r w:rsidR="004E37AF">
        <w:rPr>
          <w:rFonts w:ascii="Times New Roman" w:hAnsi="Times New Roman" w:cs="Times New Roman" w:hint="eastAsia"/>
          <w:sz w:val="24"/>
          <w:szCs w:val="24"/>
        </w:rPr>
        <w:t>including</w:t>
      </w:r>
      <w:r w:rsidRPr="00007F77">
        <w:rPr>
          <w:rFonts w:ascii="Times New Roman" w:hAnsi="Times New Roman" w:cs="Times New Roman"/>
          <w:sz w:val="24"/>
          <w:szCs w:val="24"/>
        </w:rPr>
        <w:t xml:space="preserve"> banking, insurance, securities</w:t>
      </w:r>
      <w:r w:rsidR="004848C2" w:rsidRPr="00007F7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677DDB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4848C2" w:rsidRPr="00007F77">
        <w:rPr>
          <w:rFonts w:ascii="Times New Roman" w:hAnsi="Times New Roman" w:cs="Times New Roman" w:hint="eastAsia"/>
          <w:sz w:val="24"/>
          <w:szCs w:val="24"/>
        </w:rPr>
        <w:t>other</w:t>
      </w:r>
      <w:r w:rsidR="00620CD1" w:rsidRPr="00620CD1">
        <w:rPr>
          <w:rFonts w:ascii="Times New Roman" w:hAnsi="Times New Roman" w:cs="Times New Roman"/>
          <w:sz w:val="24"/>
          <w:szCs w:val="24"/>
        </w:rPr>
        <w:t>s—in the context of</w:t>
      </w:r>
      <w:r w:rsidR="00620C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07F77">
        <w:rPr>
          <w:rFonts w:ascii="Times New Roman" w:hAnsi="Times New Roman" w:cs="Times New Roman"/>
          <w:sz w:val="24"/>
          <w:szCs w:val="24"/>
        </w:rPr>
        <w:t>green finance</w:t>
      </w:r>
      <w:r w:rsidR="00677DDB">
        <w:rPr>
          <w:rFonts w:ascii="Times New Roman" w:hAnsi="Times New Roman" w:cs="Times New Roman" w:hint="eastAsia"/>
          <w:sz w:val="24"/>
          <w:szCs w:val="24"/>
        </w:rPr>
        <w:t>.</w:t>
      </w:r>
      <w:r w:rsidRPr="00007F77">
        <w:rPr>
          <w:rFonts w:ascii="Times New Roman" w:hAnsi="Times New Roman" w:cs="Times New Roman"/>
          <w:sz w:val="24"/>
          <w:szCs w:val="24"/>
        </w:rPr>
        <w:t xml:space="preserve"> </w:t>
      </w:r>
      <w:r w:rsidR="00677DDB">
        <w:rPr>
          <w:rFonts w:ascii="Times New Roman" w:hAnsi="Times New Roman" w:cs="Times New Roman" w:hint="eastAsia"/>
          <w:sz w:val="24"/>
          <w:szCs w:val="24"/>
        </w:rPr>
        <w:t>I</w:t>
      </w:r>
      <w:r w:rsidR="00C60BF1" w:rsidRPr="00007F77">
        <w:rPr>
          <w:rFonts w:ascii="Times New Roman" w:hAnsi="Times New Roman" w:cs="Times New Roman"/>
          <w:sz w:val="24"/>
          <w:szCs w:val="24"/>
        </w:rPr>
        <w:t>dentify the institution's gaps or areas for improvement in green finance management</w:t>
      </w:r>
      <w:r w:rsidR="00620CD1">
        <w:rPr>
          <w:rFonts w:ascii="Times New Roman" w:hAnsi="Times New Roman" w:cs="Times New Roman" w:hint="eastAsia"/>
          <w:sz w:val="24"/>
          <w:szCs w:val="24"/>
        </w:rPr>
        <w:t>. O</w:t>
      </w:r>
      <w:r w:rsidRPr="00007F77">
        <w:rPr>
          <w:rFonts w:ascii="Times New Roman" w:hAnsi="Times New Roman" w:cs="Times New Roman"/>
          <w:sz w:val="24"/>
          <w:szCs w:val="24"/>
        </w:rPr>
        <w:t xml:space="preserve">bjectively describe specific problems and </w:t>
      </w:r>
      <w:r w:rsidR="00677DDB" w:rsidRPr="00677DDB">
        <w:rPr>
          <w:rFonts w:ascii="Times New Roman" w:hAnsi="Times New Roman" w:cs="Times New Roman"/>
          <w:sz w:val="24"/>
          <w:szCs w:val="24"/>
        </w:rPr>
        <w:t>shortcomings</w:t>
      </w:r>
      <w:r w:rsidRPr="00007F77">
        <w:rPr>
          <w:rFonts w:ascii="Times New Roman" w:hAnsi="Times New Roman" w:cs="Times New Roman"/>
          <w:sz w:val="24"/>
          <w:szCs w:val="24"/>
        </w:rPr>
        <w:t xml:space="preserve">, clarify the core issues the case aims to </w:t>
      </w:r>
      <w:r w:rsidR="00620CD1" w:rsidRPr="00620CD1">
        <w:rPr>
          <w:rFonts w:ascii="Times New Roman" w:hAnsi="Times New Roman" w:cs="Times New Roman"/>
          <w:sz w:val="24"/>
          <w:szCs w:val="24"/>
        </w:rPr>
        <w:t>address,</w:t>
      </w:r>
      <w:r w:rsidR="00620C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07F77">
        <w:rPr>
          <w:rFonts w:ascii="Times New Roman" w:hAnsi="Times New Roman" w:cs="Times New Roman"/>
          <w:sz w:val="24"/>
          <w:szCs w:val="24"/>
        </w:rPr>
        <w:t xml:space="preserve">and explain the strategic significance for the institution's development. </w:t>
      </w:r>
      <w:r w:rsidR="00C60BF1" w:rsidRPr="00007F77">
        <w:rPr>
          <w:rFonts w:ascii="Times New Roman" w:hAnsi="Times New Roman" w:cs="Times New Roman"/>
          <w:sz w:val="24"/>
          <w:szCs w:val="24"/>
        </w:rPr>
        <w:t xml:space="preserve">This section must be grounded in verifiable data and actual operational circumstances, supported by relevant data </w:t>
      </w:r>
      <w:r w:rsidR="002662E4" w:rsidRPr="00007F77">
        <w:rPr>
          <w:rFonts w:ascii="Times New Roman" w:hAnsi="Times New Roman" w:cs="Times New Roman"/>
          <w:sz w:val="24"/>
          <w:szCs w:val="24"/>
        </w:rPr>
        <w:t>visualizations</w:t>
      </w:r>
      <w:r w:rsidR="00C60BF1" w:rsidRPr="00007F77">
        <w:rPr>
          <w:rFonts w:ascii="Times New Roman" w:hAnsi="Times New Roman" w:cs="Times New Roman"/>
          <w:sz w:val="24"/>
          <w:szCs w:val="24"/>
        </w:rPr>
        <w:t xml:space="preserve"> or charts.</w:t>
      </w:r>
    </w:p>
    <w:p w14:paraId="175F9620" w14:textId="501534FE" w:rsidR="009B431C" w:rsidRPr="000B55BF" w:rsidRDefault="00444E45" w:rsidP="00C60BF1">
      <w:pPr>
        <w:pStyle w:val="a3"/>
        <w:spacing w:line="600" w:lineRule="exact"/>
        <w:rPr>
          <w:rFonts w:ascii="Times New Roman" w:hAnsi="Times New Roman" w:cs="Times New Roman"/>
        </w:rPr>
      </w:pPr>
      <w:r w:rsidRPr="000B55BF">
        <w:rPr>
          <w:rFonts w:ascii="Times New Roman" w:hAnsi="Times New Roman" w:cs="Times New Roman"/>
        </w:rPr>
        <w:br w:type="page"/>
      </w:r>
    </w:p>
    <w:p w14:paraId="490F045E" w14:textId="77777777" w:rsidR="009B431C" w:rsidRPr="007A3806" w:rsidRDefault="00444E45">
      <w:pPr>
        <w:pStyle w:val="1"/>
        <w:numPr>
          <w:ilvl w:val="0"/>
          <w:numId w:val="1"/>
        </w:numPr>
        <w:spacing w:before="0" w:after="0"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7A3806">
        <w:rPr>
          <w:rFonts w:ascii="黑体" w:eastAsia="黑体" w:hAnsi="黑体" w:cs="Times New Roman"/>
          <w:sz w:val="32"/>
          <w:szCs w:val="32"/>
        </w:rPr>
        <w:lastRenderedPageBreak/>
        <w:t>实施路径</w:t>
      </w:r>
    </w:p>
    <w:p w14:paraId="3731F100" w14:textId="77777777" w:rsidR="00007F77" w:rsidRDefault="00007F77">
      <w:pPr>
        <w:pStyle w:val="a3"/>
        <w:kinsoku/>
        <w:spacing w:line="60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754E4D6" w14:textId="3AE325E7" w:rsidR="008E3477" w:rsidRPr="007A3806" w:rsidRDefault="00444E45">
      <w:pPr>
        <w:pStyle w:val="a3"/>
        <w:kinsoku/>
        <w:spacing w:line="600" w:lineRule="exact"/>
        <w:rPr>
          <w:rFonts w:ascii="宋体" w:eastAsia="宋体" w:hAnsi="宋体" w:cs="Times New Roman" w:hint="eastAsia"/>
          <w:sz w:val="24"/>
          <w:szCs w:val="24"/>
        </w:rPr>
      </w:pPr>
      <w:r w:rsidRPr="007A3806">
        <w:rPr>
          <w:rFonts w:ascii="宋体" w:eastAsia="宋体" w:hAnsi="宋体" w:cs="Times New Roman" w:hint="eastAsia"/>
          <w:b/>
          <w:bCs/>
          <w:sz w:val="24"/>
          <w:szCs w:val="24"/>
        </w:rPr>
        <w:t>说明：</w:t>
      </w:r>
      <w:r w:rsidR="00625A99" w:rsidRPr="007A3806">
        <w:rPr>
          <w:rFonts w:ascii="宋体" w:eastAsia="宋体" w:hAnsi="宋体" w:cs="Times New Roman" w:hint="eastAsia"/>
          <w:sz w:val="24"/>
          <w:szCs w:val="24"/>
        </w:rPr>
        <w:t>系统阐述</w:t>
      </w:r>
      <w:r w:rsidR="00863F43" w:rsidRPr="007A3806">
        <w:rPr>
          <w:rFonts w:ascii="宋体" w:eastAsia="宋体" w:hAnsi="宋体" w:cs="Times New Roman" w:hint="eastAsia"/>
          <w:sz w:val="24"/>
          <w:szCs w:val="24"/>
        </w:rPr>
        <w:t>案例</w:t>
      </w:r>
      <w:r w:rsidRPr="007A3806">
        <w:rPr>
          <w:rFonts w:ascii="宋体" w:eastAsia="宋体" w:hAnsi="宋体" w:cs="Times New Roman" w:hint="eastAsia"/>
          <w:sz w:val="24"/>
          <w:szCs w:val="24"/>
        </w:rPr>
        <w:t>作品</w:t>
      </w:r>
      <w:r w:rsidR="008E3477" w:rsidRPr="007A3806">
        <w:rPr>
          <w:rFonts w:ascii="宋体" w:eastAsia="宋体" w:hAnsi="宋体" w:cs="Times New Roman" w:hint="eastAsia"/>
          <w:sz w:val="24"/>
          <w:szCs w:val="24"/>
        </w:rPr>
        <w:t>采用了哪些创新的方法和技术</w:t>
      </w:r>
      <w:r w:rsidR="00EB4248" w:rsidRPr="007A3806">
        <w:rPr>
          <w:rFonts w:ascii="宋体" w:eastAsia="宋体" w:hAnsi="宋体" w:cs="Times New Roman" w:hint="eastAsia"/>
          <w:sz w:val="24"/>
          <w:szCs w:val="24"/>
        </w:rPr>
        <w:t>，</w:t>
      </w:r>
      <w:r w:rsidR="008E3477" w:rsidRPr="007A3806">
        <w:rPr>
          <w:rFonts w:ascii="宋体" w:eastAsia="宋体" w:hAnsi="宋体" w:cs="Times New Roman" w:hint="eastAsia"/>
          <w:sz w:val="24"/>
          <w:szCs w:val="24"/>
        </w:rPr>
        <w:t>优化</w:t>
      </w:r>
      <w:r w:rsidR="00A34BD3" w:rsidRPr="007A3806">
        <w:rPr>
          <w:rFonts w:ascii="宋体" w:eastAsia="宋体" w:hAnsi="宋体" w:cs="Times New Roman" w:hint="eastAsia"/>
          <w:sz w:val="24"/>
          <w:szCs w:val="24"/>
        </w:rPr>
        <w:t>机构</w:t>
      </w:r>
      <w:r w:rsidR="008E3477" w:rsidRPr="007A3806">
        <w:rPr>
          <w:rFonts w:ascii="宋体" w:eastAsia="宋体" w:hAnsi="宋体" w:cs="Times New Roman" w:hint="eastAsia"/>
          <w:sz w:val="24"/>
          <w:szCs w:val="24"/>
        </w:rPr>
        <w:t>绿色金融治理和管理流程，</w:t>
      </w:r>
      <w:r w:rsidRPr="007A3806">
        <w:rPr>
          <w:rFonts w:ascii="宋体" w:eastAsia="宋体" w:hAnsi="宋体" w:cs="Times New Roman" w:hint="eastAsia"/>
          <w:sz w:val="24"/>
          <w:szCs w:val="24"/>
        </w:rPr>
        <w:t>解决其在绿色金融工作开展中面临的痛点与需求，</w:t>
      </w:r>
      <w:r w:rsidR="00625A99" w:rsidRPr="007A3806">
        <w:rPr>
          <w:rFonts w:ascii="宋体" w:eastAsia="宋体" w:hAnsi="宋体" w:cs="Times New Roman" w:hint="eastAsia"/>
          <w:sz w:val="24"/>
          <w:szCs w:val="24"/>
        </w:rPr>
        <w:t>并按照时间线或逻辑线清晰</w:t>
      </w:r>
      <w:r w:rsidR="00EB4248" w:rsidRPr="007A3806">
        <w:rPr>
          <w:rFonts w:ascii="宋体" w:eastAsia="宋体" w:hAnsi="宋体" w:cs="Times New Roman" w:hint="eastAsia"/>
          <w:sz w:val="24"/>
          <w:szCs w:val="24"/>
        </w:rPr>
        <w:t>呈现</w:t>
      </w:r>
      <w:r w:rsidR="00625A99" w:rsidRPr="007A3806">
        <w:rPr>
          <w:rFonts w:ascii="宋体" w:eastAsia="宋体" w:hAnsi="宋体" w:cs="Times New Roman" w:hint="eastAsia"/>
          <w:sz w:val="24"/>
          <w:szCs w:val="24"/>
        </w:rPr>
        <w:t>案例从启动</w:t>
      </w:r>
      <w:r w:rsidR="00EB4248" w:rsidRPr="007A3806">
        <w:rPr>
          <w:rFonts w:ascii="宋体" w:eastAsia="宋体" w:hAnsi="宋体" w:cs="Times New Roman" w:hint="eastAsia"/>
          <w:sz w:val="24"/>
          <w:szCs w:val="24"/>
        </w:rPr>
        <w:t>、</w:t>
      </w:r>
      <w:r w:rsidR="00625A99" w:rsidRPr="007A3806">
        <w:rPr>
          <w:rFonts w:ascii="宋体" w:eastAsia="宋体" w:hAnsi="宋体" w:cs="Times New Roman" w:hint="eastAsia"/>
          <w:sz w:val="24"/>
          <w:szCs w:val="24"/>
        </w:rPr>
        <w:t>实施到优化的完整</w:t>
      </w:r>
      <w:r w:rsidRPr="007A3806">
        <w:rPr>
          <w:rFonts w:ascii="宋体" w:eastAsia="宋体" w:hAnsi="宋体" w:cs="Times New Roman" w:hint="eastAsia"/>
          <w:sz w:val="24"/>
          <w:szCs w:val="24"/>
        </w:rPr>
        <w:t>路径。</w:t>
      </w:r>
      <w:r w:rsidRPr="007A3806">
        <w:rPr>
          <w:rFonts w:ascii="宋体" w:eastAsia="宋体" w:hAnsi="宋体" w:cs="Times New Roman" w:hint="eastAsia"/>
          <w:color w:val="auto"/>
          <w:sz w:val="24"/>
          <w:szCs w:val="24"/>
        </w:rPr>
        <w:t>应</w:t>
      </w:r>
      <w:r w:rsidR="00625A99" w:rsidRPr="007A3806">
        <w:rPr>
          <w:rFonts w:ascii="宋体" w:eastAsia="宋体" w:hAnsi="宋体" w:cs="Times New Roman" w:hint="eastAsia"/>
          <w:color w:val="auto"/>
          <w:sz w:val="24"/>
          <w:szCs w:val="24"/>
        </w:rPr>
        <w:t>详略得当地描述关键举措和重点环节</w:t>
      </w:r>
      <w:r w:rsidRPr="007A3806">
        <w:rPr>
          <w:rFonts w:ascii="宋体" w:eastAsia="宋体" w:hAnsi="宋体" w:cs="Times New Roman" w:hint="eastAsia"/>
          <w:color w:val="auto"/>
          <w:sz w:val="24"/>
          <w:szCs w:val="24"/>
        </w:rPr>
        <w:t>，</w:t>
      </w:r>
      <w:r w:rsidR="00625A99" w:rsidRPr="007A3806">
        <w:rPr>
          <w:rFonts w:ascii="宋体" w:eastAsia="宋体" w:hAnsi="宋体" w:cs="Times New Roman" w:hint="eastAsia"/>
          <w:sz w:val="24"/>
          <w:szCs w:val="24"/>
        </w:rPr>
        <w:t>一般可涵盖以下方面：战略规划与顶层设计、具体措施与创新实践、技术工具与方法论的应用</w:t>
      </w:r>
      <w:r w:rsidR="009468B7" w:rsidRPr="007A3806">
        <w:rPr>
          <w:rFonts w:ascii="宋体" w:eastAsia="宋体" w:hAnsi="宋体" w:cs="Times New Roman" w:hint="eastAsia"/>
          <w:sz w:val="24"/>
          <w:szCs w:val="24"/>
        </w:rPr>
        <w:t>、保障机制等</w:t>
      </w:r>
      <w:r w:rsidR="00625A99" w:rsidRPr="007A3806">
        <w:rPr>
          <w:rFonts w:ascii="宋体" w:eastAsia="宋体" w:hAnsi="宋体" w:cs="Times New Roman" w:hint="eastAsia"/>
          <w:sz w:val="24"/>
          <w:szCs w:val="24"/>
        </w:rPr>
        <w:t>。</w:t>
      </w:r>
      <w:r w:rsidRPr="007A3806">
        <w:rPr>
          <w:rFonts w:ascii="宋体" w:eastAsia="宋体" w:hAnsi="宋体" w:cs="Times New Roman" w:hint="eastAsia"/>
          <w:sz w:val="24"/>
          <w:szCs w:val="24"/>
        </w:rPr>
        <w:t>最终呈现</w:t>
      </w:r>
      <w:r w:rsidR="00E01485" w:rsidRPr="007A3806">
        <w:rPr>
          <w:rFonts w:ascii="宋体" w:eastAsia="宋体" w:hAnsi="宋体" w:cs="Times New Roman" w:hint="eastAsia"/>
          <w:sz w:val="24"/>
          <w:szCs w:val="24"/>
        </w:rPr>
        <w:t>其管理机制</w:t>
      </w:r>
      <w:r w:rsidRPr="007A3806">
        <w:rPr>
          <w:rFonts w:ascii="宋体" w:eastAsia="宋体" w:hAnsi="宋体" w:cs="Times New Roman" w:hint="eastAsia"/>
          <w:sz w:val="24"/>
          <w:szCs w:val="24"/>
        </w:rPr>
        <w:t>的差异化特征及其原创、独一无二的创新亮点。</w:t>
      </w:r>
    </w:p>
    <w:p w14:paraId="10A7996A" w14:textId="77777777" w:rsidR="008E3477" w:rsidRPr="00007F77" w:rsidRDefault="008E3477">
      <w:pPr>
        <w:pStyle w:val="a3"/>
        <w:kinsoku/>
        <w:spacing w:line="60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713C444" w14:textId="06368377" w:rsidR="009803A2" w:rsidRPr="005B7BCF" w:rsidRDefault="009803A2" w:rsidP="005B7BCF">
      <w:pPr>
        <w:pStyle w:val="a3"/>
        <w:spacing w:line="600" w:lineRule="exact"/>
        <w:jc w:val="center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</w:pPr>
      <w:r w:rsidRPr="005B7BCF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  <w:t xml:space="preserve">III. Implementation </w:t>
      </w:r>
      <w:r w:rsidR="00D83827" w:rsidRPr="005B7BCF">
        <w:rPr>
          <w:rFonts w:ascii="Times New Roman" w:eastAsia="仿宋_GB2312" w:hAnsi="Times New Roman" w:cs="Times New Roman" w:hint="eastAsia"/>
          <w:b/>
          <w:bCs/>
          <w:color w:val="000000" w:themeColor="text1"/>
          <w:sz w:val="32"/>
          <w:szCs w:val="36"/>
        </w:rPr>
        <w:t>Approach</w:t>
      </w:r>
    </w:p>
    <w:p w14:paraId="48613BFD" w14:textId="77777777" w:rsidR="005B7BCF" w:rsidRDefault="005B7BCF" w:rsidP="009803A2">
      <w:pPr>
        <w:pStyle w:val="a3"/>
        <w:spacing w:line="600" w:lineRule="exact"/>
        <w:rPr>
          <w:rFonts w:ascii="Times New Roman" w:eastAsia="仿宋_GB2312" w:hAnsi="Times New Roman" w:cs="Times New Roman"/>
          <w:b/>
          <w:bCs/>
          <w:sz w:val="24"/>
          <w:szCs w:val="28"/>
        </w:rPr>
      </w:pPr>
    </w:p>
    <w:p w14:paraId="4C5D6F05" w14:textId="3A8CD8AD" w:rsidR="009803A2" w:rsidRPr="00007F77" w:rsidRDefault="009803A2" w:rsidP="009803A2">
      <w:pPr>
        <w:pStyle w:val="a3"/>
        <w:spacing w:line="600" w:lineRule="exact"/>
        <w:rPr>
          <w:rFonts w:ascii="Times New Roman" w:eastAsia="仿宋_GB2312" w:hAnsi="Times New Roman" w:cs="Times New Roman"/>
          <w:sz w:val="24"/>
          <w:szCs w:val="28"/>
        </w:rPr>
      </w:pPr>
      <w:r w:rsidRPr="00007F77">
        <w:rPr>
          <w:rFonts w:ascii="Times New Roman" w:eastAsia="仿宋_GB2312" w:hAnsi="Times New Roman" w:cs="Times New Roman"/>
          <w:b/>
          <w:bCs/>
          <w:sz w:val="24"/>
          <w:szCs w:val="28"/>
        </w:rPr>
        <w:t>Instructions:</w:t>
      </w:r>
      <w:r w:rsidR="00D218EC" w:rsidRPr="00AA188B">
        <w:rPr>
          <w:rFonts w:ascii="Times New Roman" w:eastAsia="仿宋_GB2312" w:hAnsi="Times New Roman" w:cs="Times New Roman"/>
          <w:sz w:val="24"/>
          <w:szCs w:val="28"/>
        </w:rPr>
        <w:t xml:space="preserve"> </w:t>
      </w:r>
      <w:r w:rsidR="00677DDB" w:rsidRPr="00AA188B">
        <w:rPr>
          <w:rFonts w:ascii="Times New Roman" w:eastAsia="仿宋_GB2312" w:hAnsi="Times New Roman" w:cs="Times New Roman"/>
          <w:sz w:val="24"/>
          <w:szCs w:val="28"/>
        </w:rPr>
        <w:t xml:space="preserve">Provide a 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>s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>ystematic descri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>ption of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 xml:space="preserve"> the innovative methods and technologies adopted in the case 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>to optimize the institution's green finance governance and management processes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>.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 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>Explain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 how these </w:t>
      </w:r>
      <w:r w:rsidR="00677DDB" w:rsidRPr="00007F77">
        <w:rPr>
          <w:rFonts w:ascii="Times New Roman" w:eastAsia="仿宋_GB2312" w:hAnsi="Times New Roman" w:cs="Times New Roman"/>
          <w:sz w:val="24"/>
          <w:szCs w:val="28"/>
        </w:rPr>
        <w:t xml:space="preserve">processes 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>addressed the challenges and needs encountered in the institution's green finance operations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. 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>P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>resent the complete pathway from initiation t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>hr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>o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>ugh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 implementation to optimization, following a </w:t>
      </w:r>
      <w:r w:rsidR="00677DDB">
        <w:rPr>
          <w:rFonts w:ascii="Times New Roman" w:eastAsia="仿宋_GB2312" w:hAnsi="Times New Roman" w:cs="Times New Roman" w:hint="eastAsia"/>
          <w:sz w:val="24"/>
          <w:szCs w:val="28"/>
        </w:rPr>
        <w:t xml:space="preserve">clear 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timeline or logical sequence. </w:t>
      </w:r>
      <w:r w:rsidR="00677DDB" w:rsidRPr="00677DDB">
        <w:rPr>
          <w:rFonts w:ascii="Times New Roman" w:eastAsia="仿宋_GB2312" w:hAnsi="Times New Roman" w:cs="Times New Roman"/>
          <w:sz w:val="24"/>
          <w:szCs w:val="28"/>
        </w:rPr>
        <w:t>Include detailed descriptions of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 key measures and critical steps, generally covering the following aspects: strategic planning and top-level design, specific measures and innovative practices, application of technical tools and methodologies,</w:t>
      </w:r>
      <w:r w:rsidR="00CE645C" w:rsidRPr="00AA188B">
        <w:rPr>
          <w:rFonts w:ascii="Times New Roman" w:eastAsia="仿宋_GB2312" w:hAnsi="Times New Roman" w:cs="Times New Roman"/>
          <w:sz w:val="24"/>
          <w:szCs w:val="28"/>
        </w:rPr>
        <w:t xml:space="preserve"> </w:t>
      </w:r>
      <w:r w:rsidR="00677DDB" w:rsidRPr="00AA188B">
        <w:rPr>
          <w:rFonts w:ascii="Times New Roman" w:eastAsia="仿宋_GB2312" w:hAnsi="Times New Roman" w:cs="Times New Roman"/>
          <w:sz w:val="24"/>
          <w:szCs w:val="28"/>
        </w:rPr>
        <w:t xml:space="preserve">and </w:t>
      </w:r>
      <w:r w:rsidR="00CE645C" w:rsidRPr="00CE645C">
        <w:rPr>
          <w:rFonts w:ascii="Times New Roman" w:eastAsia="仿宋_GB2312" w:hAnsi="Times New Roman" w:cs="Times New Roman"/>
          <w:sz w:val="24"/>
          <w:szCs w:val="28"/>
        </w:rPr>
        <w:t>enabling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 mechanisms. 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>Finally, highlight the distinctive features of the management mechanism and its key innovations.</w:t>
      </w:r>
    </w:p>
    <w:p w14:paraId="2A6CA9A4" w14:textId="77777777" w:rsidR="008E3477" w:rsidRPr="000B55BF" w:rsidRDefault="008E3477">
      <w:pPr>
        <w:pStyle w:val="a3"/>
        <w:kinsoku/>
        <w:spacing w:line="600" w:lineRule="exact"/>
        <w:rPr>
          <w:rFonts w:ascii="Times New Roman" w:eastAsia="仿宋_GB2312" w:hAnsi="Times New Roman" w:cs="Times New Roman"/>
          <w:b/>
          <w:bCs/>
          <w:sz w:val="21"/>
          <w:szCs w:val="21"/>
        </w:rPr>
      </w:pPr>
    </w:p>
    <w:p w14:paraId="60277392" w14:textId="55473C44" w:rsidR="009B431C" w:rsidRPr="000B55BF" w:rsidRDefault="009B431C">
      <w:pPr>
        <w:pStyle w:val="a3"/>
        <w:kinsoku/>
        <w:spacing w:line="600" w:lineRule="exact"/>
        <w:rPr>
          <w:rFonts w:ascii="Times New Roman" w:eastAsia="仿宋_GB2312" w:hAnsi="Times New Roman" w:cs="Times New Roman"/>
          <w:b/>
          <w:bCs/>
          <w:sz w:val="21"/>
          <w:szCs w:val="21"/>
        </w:rPr>
      </w:pPr>
    </w:p>
    <w:p w14:paraId="648997AE" w14:textId="77777777" w:rsidR="009B431C" w:rsidRPr="007A3806" w:rsidRDefault="00444E45">
      <w:pPr>
        <w:pStyle w:val="1"/>
        <w:numPr>
          <w:ilvl w:val="0"/>
          <w:numId w:val="1"/>
        </w:numPr>
        <w:spacing w:before="0" w:after="0"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7A3806">
        <w:rPr>
          <w:rFonts w:ascii="黑体" w:eastAsia="黑体" w:hAnsi="黑体" w:cs="Times New Roman"/>
          <w:sz w:val="32"/>
          <w:szCs w:val="32"/>
        </w:rPr>
        <w:t>项目成效</w:t>
      </w:r>
    </w:p>
    <w:p w14:paraId="59DB072A" w14:textId="77777777" w:rsidR="00007F77" w:rsidRPr="007A3806" w:rsidRDefault="00007F77">
      <w:pPr>
        <w:pStyle w:val="a3"/>
        <w:kinsoku/>
        <w:spacing w:line="600" w:lineRule="exact"/>
        <w:rPr>
          <w:rFonts w:ascii="仿宋_GB2312" w:eastAsia="仿宋_GB2312" w:hAnsi="Times New Roman" w:cs="Times New Roman" w:hint="eastAsia"/>
          <w:b/>
          <w:bCs/>
          <w:sz w:val="24"/>
          <w:szCs w:val="24"/>
        </w:rPr>
      </w:pPr>
    </w:p>
    <w:p w14:paraId="07E41C41" w14:textId="11F75DED" w:rsidR="009B431C" w:rsidRPr="007A3806" w:rsidRDefault="00444E45">
      <w:pPr>
        <w:pStyle w:val="a3"/>
        <w:kinsoku/>
        <w:spacing w:line="600" w:lineRule="exact"/>
        <w:rPr>
          <w:rFonts w:ascii="宋体" w:eastAsia="宋体" w:hAnsi="宋体" w:cs="Times New Roman" w:hint="eastAsia"/>
          <w:sz w:val="24"/>
          <w:szCs w:val="24"/>
        </w:rPr>
      </w:pPr>
      <w:r w:rsidRPr="007A3806">
        <w:rPr>
          <w:rFonts w:ascii="宋体" w:eastAsia="宋体" w:hAnsi="宋体" w:cs="Times New Roman" w:hint="eastAsia"/>
          <w:b/>
          <w:bCs/>
          <w:sz w:val="24"/>
          <w:szCs w:val="24"/>
        </w:rPr>
        <w:t>说明</w:t>
      </w:r>
      <w:r w:rsidRPr="007A3806">
        <w:rPr>
          <w:rFonts w:ascii="宋体" w:eastAsia="宋体" w:hAnsi="宋体" w:cs="Times New Roman" w:hint="eastAsia"/>
          <w:sz w:val="24"/>
          <w:szCs w:val="24"/>
        </w:rPr>
        <w:t>：</w:t>
      </w:r>
      <w:r w:rsidR="00CB4B8D" w:rsidRPr="007A3806">
        <w:rPr>
          <w:rFonts w:ascii="宋体" w:eastAsia="宋体" w:hAnsi="宋体" w:cs="Times New Roman" w:hint="eastAsia"/>
          <w:sz w:val="24"/>
          <w:szCs w:val="24"/>
        </w:rPr>
        <w:t>以事实为依据，客观、量化地展示案例实施后的实际效果，</w:t>
      </w:r>
      <w:r w:rsidRPr="007A3806">
        <w:rPr>
          <w:rFonts w:ascii="宋体" w:eastAsia="宋体" w:hAnsi="宋体" w:cs="Times New Roman" w:hint="eastAsia"/>
          <w:sz w:val="24"/>
          <w:szCs w:val="24"/>
        </w:rPr>
        <w:t>分析</w:t>
      </w:r>
      <w:r w:rsidR="008E3477" w:rsidRPr="007A3806">
        <w:rPr>
          <w:rFonts w:ascii="宋体" w:eastAsia="宋体" w:hAnsi="宋体" w:cs="Times New Roman" w:hint="eastAsia"/>
          <w:sz w:val="24"/>
          <w:szCs w:val="24"/>
        </w:rPr>
        <w:t>案例对金融机构自身带来的</w:t>
      </w:r>
      <w:r w:rsidR="00CB4B8D" w:rsidRPr="007A3806">
        <w:rPr>
          <w:rFonts w:ascii="宋体" w:eastAsia="宋体" w:hAnsi="宋体" w:cs="Times New Roman" w:hint="eastAsia"/>
          <w:sz w:val="24"/>
          <w:szCs w:val="24"/>
        </w:rPr>
        <w:t>实质性</w:t>
      </w:r>
      <w:r w:rsidR="008E3477" w:rsidRPr="007A3806">
        <w:rPr>
          <w:rFonts w:ascii="宋体" w:eastAsia="宋体" w:hAnsi="宋体" w:cs="Times New Roman" w:hint="eastAsia"/>
          <w:sz w:val="24"/>
          <w:szCs w:val="24"/>
        </w:rPr>
        <w:t>效益和正面影响</w:t>
      </w:r>
      <w:r w:rsidRPr="007A3806">
        <w:rPr>
          <w:rFonts w:ascii="宋体" w:eastAsia="宋体" w:hAnsi="宋体" w:cs="Times New Roman" w:hint="eastAsia"/>
          <w:sz w:val="24"/>
          <w:szCs w:val="24"/>
        </w:rPr>
        <w:t>，并提供关键支撑数据。</w:t>
      </w:r>
    </w:p>
    <w:p w14:paraId="7C21BDA0" w14:textId="77777777" w:rsidR="009803A2" w:rsidRPr="00007F77" w:rsidRDefault="009803A2">
      <w:pPr>
        <w:pStyle w:val="a3"/>
        <w:kinsoku/>
        <w:spacing w:line="600" w:lineRule="exact"/>
        <w:rPr>
          <w:rFonts w:ascii="Times New Roman" w:eastAsia="仿宋_GB2312" w:hAnsi="Times New Roman" w:cs="Times New Roman"/>
          <w:sz w:val="24"/>
          <w:szCs w:val="24"/>
        </w:rPr>
      </w:pPr>
    </w:p>
    <w:p w14:paraId="7D3C3116" w14:textId="77777777" w:rsidR="009803A2" w:rsidRPr="005B7BCF" w:rsidRDefault="009803A2" w:rsidP="005B7BCF">
      <w:pPr>
        <w:pStyle w:val="a3"/>
        <w:spacing w:line="600" w:lineRule="exact"/>
        <w:jc w:val="center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</w:pPr>
      <w:r w:rsidRPr="005B7BCF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  <w:t>IV. Project Outcomes</w:t>
      </w:r>
    </w:p>
    <w:p w14:paraId="078954F4" w14:textId="77777777" w:rsidR="005B7BCF" w:rsidRDefault="005B7BCF" w:rsidP="009803A2">
      <w:pPr>
        <w:pStyle w:val="a3"/>
        <w:spacing w:line="600" w:lineRule="exact"/>
        <w:rPr>
          <w:rFonts w:ascii="Times New Roman" w:eastAsia="仿宋_GB2312" w:hAnsi="Times New Roman" w:cs="Times New Roman"/>
          <w:b/>
          <w:bCs/>
          <w:sz w:val="24"/>
          <w:szCs w:val="28"/>
        </w:rPr>
      </w:pPr>
    </w:p>
    <w:p w14:paraId="09341B99" w14:textId="651591DA" w:rsidR="009803A2" w:rsidRPr="00007F77" w:rsidRDefault="009803A2" w:rsidP="009803A2">
      <w:pPr>
        <w:pStyle w:val="a3"/>
        <w:spacing w:line="600" w:lineRule="exact"/>
        <w:rPr>
          <w:rFonts w:ascii="Times New Roman" w:eastAsia="仿宋_GB2312" w:hAnsi="Times New Roman" w:cs="Times New Roman"/>
          <w:sz w:val="24"/>
          <w:szCs w:val="28"/>
        </w:rPr>
      </w:pPr>
      <w:r w:rsidRPr="00007F77">
        <w:rPr>
          <w:rFonts w:ascii="Times New Roman" w:eastAsia="仿宋_GB2312" w:hAnsi="Times New Roman" w:cs="Times New Roman"/>
          <w:b/>
          <w:bCs/>
          <w:sz w:val="24"/>
          <w:szCs w:val="28"/>
        </w:rPr>
        <w:t>Instructions:</w:t>
      </w:r>
      <w:r w:rsidR="00D218EC" w:rsidRPr="00007F77">
        <w:rPr>
          <w:rFonts w:ascii="Times New Roman" w:eastAsia="仿宋_GB2312" w:hAnsi="Times New Roman" w:cs="Times New Roman" w:hint="eastAsia"/>
          <w:sz w:val="24"/>
          <w:szCs w:val="28"/>
        </w:rPr>
        <w:t xml:space="preserve"> 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>Provide an objective, evidence-based</w:t>
      </w:r>
      <w:r w:rsidR="003642FD">
        <w:rPr>
          <w:rFonts w:ascii="Times New Roman" w:eastAsia="仿宋_GB2312" w:hAnsi="Times New Roman" w:cs="Times New Roman" w:hint="eastAsia"/>
          <w:sz w:val="24"/>
          <w:szCs w:val="28"/>
        </w:rPr>
        <w:t>,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 xml:space="preserve"> and quantitative </w:t>
      </w:r>
      <w:r w:rsidR="003642FD" w:rsidRPr="003642FD">
        <w:rPr>
          <w:rFonts w:ascii="Times New Roman" w:eastAsia="仿宋_GB2312" w:hAnsi="Times New Roman" w:cs="Times New Roman"/>
          <w:sz w:val="24"/>
          <w:szCs w:val="28"/>
        </w:rPr>
        <w:t>analysis demonstrating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 xml:space="preserve"> 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the actual results </w:t>
      </w:r>
      <w:r w:rsidR="003642FD">
        <w:rPr>
          <w:rFonts w:ascii="Times New Roman" w:eastAsia="仿宋_GB2312" w:hAnsi="Times New Roman" w:cs="Times New Roman" w:hint="eastAsia"/>
          <w:sz w:val="24"/>
          <w:szCs w:val="28"/>
        </w:rPr>
        <w:t>following</w:t>
      </w:r>
      <w:r w:rsidR="003642FD" w:rsidRPr="00007F77">
        <w:rPr>
          <w:rFonts w:ascii="Times New Roman" w:eastAsia="仿宋_GB2312" w:hAnsi="Times New Roman" w:cs="Times New Roman"/>
          <w:sz w:val="24"/>
          <w:szCs w:val="28"/>
        </w:rPr>
        <w:t xml:space="preserve"> </w:t>
      </w:r>
      <w:r w:rsidR="003642FD">
        <w:rPr>
          <w:rFonts w:ascii="Times New Roman" w:eastAsia="仿宋_GB2312" w:hAnsi="Times New Roman" w:cs="Times New Roman" w:hint="eastAsia"/>
          <w:sz w:val="24"/>
          <w:szCs w:val="28"/>
        </w:rPr>
        <w:t xml:space="preserve">the 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implementation. </w:t>
      </w:r>
      <w:r w:rsidR="003642FD" w:rsidRPr="003642FD">
        <w:rPr>
          <w:rFonts w:ascii="Times New Roman" w:eastAsia="仿宋_GB2312" w:hAnsi="Times New Roman" w:cs="Times New Roman"/>
          <w:sz w:val="24"/>
          <w:szCs w:val="28"/>
        </w:rPr>
        <w:t>Include an evaluation of</w:t>
      </w:r>
      <w:r w:rsidR="003642FD" w:rsidRPr="003642FD" w:rsidDel="003642FD">
        <w:rPr>
          <w:rFonts w:ascii="Times New Roman" w:eastAsia="仿宋_GB2312" w:hAnsi="Times New Roman" w:cs="Times New Roman"/>
          <w:sz w:val="24"/>
          <w:szCs w:val="28"/>
        </w:rPr>
        <w:t xml:space="preserve"> </w:t>
      </w:r>
      <w:r w:rsidR="00D218EC" w:rsidRPr="00007F77">
        <w:rPr>
          <w:rFonts w:ascii="Times New Roman" w:eastAsia="仿宋_GB2312" w:hAnsi="Times New Roman" w:cs="Times New Roman"/>
          <w:sz w:val="24"/>
          <w:szCs w:val="28"/>
        </w:rPr>
        <w:t>the tangible benefits and positive impacts on the financial institution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, </w:t>
      </w:r>
      <w:r w:rsidR="003642FD" w:rsidRPr="003642FD">
        <w:rPr>
          <w:rFonts w:ascii="Times New Roman" w:eastAsia="仿宋_GB2312" w:hAnsi="Times New Roman" w:cs="Times New Roman"/>
          <w:sz w:val="24"/>
          <w:szCs w:val="28"/>
        </w:rPr>
        <w:t>supported by</w:t>
      </w:r>
      <w:r w:rsidRPr="00007F77">
        <w:rPr>
          <w:rFonts w:ascii="Times New Roman" w:eastAsia="仿宋_GB2312" w:hAnsi="Times New Roman" w:cs="Times New Roman"/>
          <w:sz w:val="24"/>
          <w:szCs w:val="28"/>
        </w:rPr>
        <w:t xml:space="preserve"> key data.</w:t>
      </w:r>
    </w:p>
    <w:p w14:paraId="15E0BA38" w14:textId="77777777" w:rsidR="009803A2" w:rsidRPr="000B55BF" w:rsidRDefault="009803A2">
      <w:pPr>
        <w:pStyle w:val="a3"/>
        <w:kinsoku/>
        <w:spacing w:line="600" w:lineRule="exact"/>
        <w:rPr>
          <w:rFonts w:ascii="Times New Roman" w:eastAsia="仿宋_GB2312" w:hAnsi="Times New Roman" w:cs="Times New Roman"/>
          <w:sz w:val="21"/>
          <w:szCs w:val="21"/>
        </w:rPr>
      </w:pPr>
    </w:p>
    <w:p w14:paraId="6EEFBB60" w14:textId="77777777" w:rsidR="009803A2" w:rsidRPr="000B55BF" w:rsidRDefault="009803A2">
      <w:pPr>
        <w:pStyle w:val="a3"/>
        <w:kinsoku/>
        <w:spacing w:line="600" w:lineRule="exact"/>
        <w:rPr>
          <w:rFonts w:ascii="Times New Roman" w:eastAsia="仿宋_GB2312" w:hAnsi="Times New Roman" w:cs="Times New Roman"/>
          <w:sz w:val="21"/>
          <w:szCs w:val="21"/>
        </w:rPr>
      </w:pPr>
    </w:p>
    <w:p w14:paraId="7F867570" w14:textId="778CCE36" w:rsidR="009B431C" w:rsidRPr="000B55BF" w:rsidRDefault="009B431C">
      <w:pPr>
        <w:pStyle w:val="a3"/>
        <w:kinsoku/>
        <w:spacing w:line="600" w:lineRule="exact"/>
        <w:rPr>
          <w:rFonts w:ascii="Times New Roman" w:eastAsia="仿宋_GB2312" w:hAnsi="Times New Roman" w:cs="Times New Roman"/>
          <w:sz w:val="21"/>
          <w:szCs w:val="21"/>
        </w:rPr>
        <w:sectPr w:rsidR="009B431C" w:rsidRPr="000B55B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3E9DD5" w14:textId="77777777" w:rsidR="009B431C" w:rsidRPr="007A3806" w:rsidRDefault="00444E45">
      <w:pPr>
        <w:pStyle w:val="1"/>
        <w:numPr>
          <w:ilvl w:val="0"/>
          <w:numId w:val="1"/>
        </w:numPr>
        <w:spacing w:before="0" w:after="0"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7A3806">
        <w:rPr>
          <w:rFonts w:ascii="黑体" w:eastAsia="黑体" w:hAnsi="黑体" w:cs="Times New Roman"/>
          <w:sz w:val="32"/>
          <w:szCs w:val="32"/>
        </w:rPr>
        <w:lastRenderedPageBreak/>
        <w:t>可推广性分析</w:t>
      </w:r>
    </w:p>
    <w:p w14:paraId="4715EDAC" w14:textId="77777777" w:rsidR="00007F77" w:rsidRPr="007A3806" w:rsidRDefault="00007F77">
      <w:pPr>
        <w:pStyle w:val="a3"/>
        <w:kinsoku/>
        <w:spacing w:line="600" w:lineRule="exact"/>
        <w:ind w:left="0"/>
        <w:rPr>
          <w:rFonts w:ascii="仿宋_GB2312" w:eastAsia="仿宋_GB2312" w:hAnsi="Times New Roman" w:cs="Times New Roman" w:hint="eastAsia"/>
          <w:b/>
          <w:bCs/>
          <w:sz w:val="21"/>
          <w:szCs w:val="21"/>
        </w:rPr>
      </w:pPr>
    </w:p>
    <w:p w14:paraId="611638AE" w14:textId="42AECDB2" w:rsidR="009B431C" w:rsidRPr="007A3806" w:rsidRDefault="00444E45">
      <w:pPr>
        <w:pStyle w:val="a3"/>
        <w:kinsoku/>
        <w:spacing w:line="600" w:lineRule="exact"/>
        <w:ind w:left="0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7A3806">
        <w:rPr>
          <w:rFonts w:ascii="宋体" w:eastAsia="宋体" w:hAnsi="宋体" w:cs="Times New Roman" w:hint="eastAsia"/>
          <w:b/>
          <w:bCs/>
          <w:sz w:val="24"/>
          <w:szCs w:val="24"/>
        </w:rPr>
        <w:t>说明：</w:t>
      </w:r>
      <w:r w:rsidRPr="007A3806">
        <w:rPr>
          <w:rFonts w:ascii="宋体" w:eastAsia="宋体" w:hAnsi="宋体" w:cs="Times New Roman" w:hint="eastAsia"/>
          <w:sz w:val="24"/>
          <w:szCs w:val="24"/>
        </w:rPr>
        <w:t>对</w:t>
      </w:r>
      <w:r w:rsidR="00863F43" w:rsidRPr="007A3806">
        <w:rPr>
          <w:rFonts w:ascii="宋体" w:eastAsia="宋体" w:hAnsi="宋体" w:cs="Times New Roman" w:hint="eastAsia"/>
          <w:sz w:val="24"/>
          <w:szCs w:val="24"/>
        </w:rPr>
        <w:t>案例</w:t>
      </w:r>
      <w:r w:rsidRPr="007A3806">
        <w:rPr>
          <w:rFonts w:ascii="宋体" w:eastAsia="宋体" w:hAnsi="宋体" w:cs="Times New Roman" w:hint="eastAsia"/>
          <w:sz w:val="24"/>
          <w:szCs w:val="24"/>
        </w:rPr>
        <w:t>作品在行业</w:t>
      </w:r>
      <w:r w:rsidR="00CB4B8D" w:rsidRPr="007A3806">
        <w:rPr>
          <w:rFonts w:ascii="宋体" w:eastAsia="宋体" w:hAnsi="宋体" w:cs="Times New Roman" w:hint="eastAsia"/>
          <w:sz w:val="24"/>
          <w:szCs w:val="24"/>
        </w:rPr>
        <w:t>内</w:t>
      </w:r>
      <w:r w:rsidRPr="007A3806">
        <w:rPr>
          <w:rFonts w:ascii="宋体" w:eastAsia="宋体" w:hAnsi="宋体" w:cs="Times New Roman" w:hint="eastAsia"/>
          <w:sz w:val="24"/>
          <w:szCs w:val="24"/>
        </w:rPr>
        <w:t>的可推广复制价值、潜在商业价值、政策合规性</w:t>
      </w:r>
      <w:r w:rsidR="00CB4B8D" w:rsidRPr="007A3806">
        <w:rPr>
          <w:rFonts w:ascii="宋体" w:eastAsia="宋体" w:hAnsi="宋体" w:cs="Times New Roman" w:hint="eastAsia"/>
          <w:sz w:val="24"/>
          <w:szCs w:val="24"/>
        </w:rPr>
        <w:t>、</w:t>
      </w:r>
      <w:r w:rsidRPr="007A3806">
        <w:rPr>
          <w:rFonts w:ascii="宋体" w:eastAsia="宋体" w:hAnsi="宋体" w:cs="Times New Roman" w:hint="eastAsia"/>
          <w:sz w:val="24"/>
          <w:szCs w:val="24"/>
        </w:rPr>
        <w:t>行业普适性做详细说明</w:t>
      </w:r>
      <w:r w:rsidR="00CB4B8D" w:rsidRPr="007A3806">
        <w:rPr>
          <w:rFonts w:ascii="宋体" w:eastAsia="宋体" w:hAnsi="宋体" w:cs="Times New Roman" w:hint="eastAsia"/>
          <w:sz w:val="24"/>
          <w:szCs w:val="24"/>
        </w:rPr>
        <w:t>。应</w:t>
      </w:r>
      <w:r w:rsidR="00EB4248" w:rsidRPr="007A3806">
        <w:rPr>
          <w:rFonts w:ascii="宋体" w:eastAsia="宋体" w:hAnsi="宋体" w:cs="Times New Roman" w:hint="eastAsia"/>
          <w:sz w:val="24"/>
          <w:szCs w:val="24"/>
        </w:rPr>
        <w:t>通过</w:t>
      </w:r>
      <w:r w:rsidR="00CB4B8D" w:rsidRPr="007A3806">
        <w:rPr>
          <w:rFonts w:ascii="宋体" w:eastAsia="宋体" w:hAnsi="宋体" w:cs="Times New Roman" w:hint="eastAsia"/>
          <w:sz w:val="24"/>
          <w:szCs w:val="24"/>
        </w:rPr>
        <w:t>客观</w:t>
      </w:r>
      <w:r w:rsidR="00EB4248" w:rsidRPr="007A3806">
        <w:rPr>
          <w:rFonts w:ascii="宋体" w:eastAsia="宋体" w:hAnsi="宋体" w:cs="Times New Roman" w:hint="eastAsia"/>
          <w:sz w:val="24"/>
          <w:szCs w:val="24"/>
        </w:rPr>
        <w:t>、</w:t>
      </w:r>
      <w:r w:rsidR="00CB4B8D" w:rsidRPr="007A3806">
        <w:rPr>
          <w:rFonts w:ascii="宋体" w:eastAsia="宋体" w:hAnsi="宋体" w:cs="Times New Roman" w:hint="eastAsia"/>
          <w:sz w:val="24"/>
          <w:szCs w:val="24"/>
        </w:rPr>
        <w:t>理性的分析体现案例的真实推广价值，</w:t>
      </w:r>
      <w:r w:rsidRPr="007A3806">
        <w:rPr>
          <w:rFonts w:ascii="宋体" w:eastAsia="宋体" w:hAnsi="宋体" w:cs="Times New Roman" w:hint="eastAsia"/>
          <w:sz w:val="24"/>
          <w:szCs w:val="24"/>
        </w:rPr>
        <w:t>建议附图表直观呈现。</w:t>
      </w:r>
    </w:p>
    <w:p w14:paraId="554DAED7" w14:textId="77777777" w:rsidR="009B431C" w:rsidRPr="00007F77" w:rsidRDefault="009B431C">
      <w:pPr>
        <w:pStyle w:val="a3"/>
        <w:kinsoku/>
        <w:spacing w:line="600" w:lineRule="exact"/>
        <w:ind w:left="0"/>
        <w:rPr>
          <w:rFonts w:ascii="Times New Roman" w:eastAsia="宋体" w:hAnsi="Times New Roman" w:cs="Times New Roman"/>
          <w:sz w:val="22"/>
          <w:szCs w:val="22"/>
        </w:rPr>
      </w:pPr>
    </w:p>
    <w:p w14:paraId="2887893F" w14:textId="77777777" w:rsidR="009803A2" w:rsidRPr="005B7BCF" w:rsidRDefault="009803A2" w:rsidP="005B7BCF">
      <w:pPr>
        <w:pStyle w:val="a3"/>
        <w:spacing w:line="600" w:lineRule="exact"/>
        <w:jc w:val="center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</w:pPr>
      <w:r w:rsidRPr="005B7BCF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6"/>
        </w:rPr>
        <w:t>V. Replicability Analysis</w:t>
      </w:r>
    </w:p>
    <w:p w14:paraId="6CDFE9B4" w14:textId="77777777" w:rsidR="005B7BCF" w:rsidRDefault="005B7BCF" w:rsidP="00D218EC">
      <w:pPr>
        <w:pStyle w:val="a3"/>
        <w:spacing w:line="6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296FC" w14:textId="6BA67B95" w:rsidR="009803A2" w:rsidRPr="00007F77" w:rsidRDefault="009803A2" w:rsidP="00D218EC">
      <w:pPr>
        <w:pStyle w:val="a3"/>
        <w:spacing w:line="600" w:lineRule="exact"/>
        <w:rPr>
          <w:rFonts w:ascii="Times New Roman" w:hAnsi="Times New Roman" w:cs="Times New Roman"/>
          <w:sz w:val="22"/>
          <w:szCs w:val="22"/>
        </w:rPr>
      </w:pPr>
      <w:r w:rsidRPr="00007F77">
        <w:rPr>
          <w:rFonts w:ascii="Times New Roman" w:hAnsi="Times New Roman" w:cs="Times New Roman"/>
          <w:b/>
          <w:bCs/>
          <w:sz w:val="24"/>
          <w:szCs w:val="24"/>
        </w:rPr>
        <w:t>Instructions:</w:t>
      </w:r>
      <w:r w:rsidR="00D218EC" w:rsidRPr="00007F7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218EC" w:rsidRPr="00007F77">
        <w:rPr>
          <w:rFonts w:ascii="Times New Roman" w:hAnsi="Times New Roman" w:cs="Times New Roman"/>
          <w:sz w:val="24"/>
          <w:szCs w:val="24"/>
        </w:rPr>
        <w:t>Provide a detailed explanation of the case's replicability and scalability across the industry</w:t>
      </w:r>
      <w:r w:rsidRPr="00007F77">
        <w:rPr>
          <w:rFonts w:ascii="Times New Roman" w:hAnsi="Times New Roman" w:cs="Times New Roman"/>
          <w:sz w:val="24"/>
          <w:szCs w:val="24"/>
        </w:rPr>
        <w:t xml:space="preserve">, </w:t>
      </w:r>
      <w:r w:rsidR="003642FD" w:rsidRPr="003642FD">
        <w:rPr>
          <w:rFonts w:ascii="Times New Roman" w:hAnsi="Times New Roman" w:cs="Times New Roman"/>
          <w:sz w:val="24"/>
          <w:szCs w:val="24"/>
        </w:rPr>
        <w:t xml:space="preserve">including </w:t>
      </w:r>
      <w:r w:rsidR="00D218EC" w:rsidRPr="00007F77">
        <w:rPr>
          <w:rFonts w:ascii="Times New Roman" w:hAnsi="Times New Roman" w:cs="Times New Roman"/>
          <w:sz w:val="24"/>
          <w:szCs w:val="24"/>
        </w:rPr>
        <w:t xml:space="preserve">its potential commercial value, regulatory compliance, and </w:t>
      </w:r>
      <w:r w:rsidR="003642FD" w:rsidRPr="003642FD">
        <w:rPr>
          <w:rFonts w:ascii="Times New Roman" w:hAnsi="Times New Roman" w:cs="Times New Roman"/>
          <w:sz w:val="24"/>
          <w:szCs w:val="24"/>
        </w:rPr>
        <w:t xml:space="preserve">applicability on an </w:t>
      </w:r>
      <w:r w:rsidR="00D218EC" w:rsidRPr="00007F77">
        <w:rPr>
          <w:rFonts w:ascii="Times New Roman" w:hAnsi="Times New Roman" w:cs="Times New Roman"/>
          <w:sz w:val="24"/>
          <w:szCs w:val="24"/>
        </w:rPr>
        <w:t>industry-wide</w:t>
      </w:r>
      <w:r w:rsidR="003642FD">
        <w:rPr>
          <w:rFonts w:hint="eastAsia"/>
        </w:rPr>
        <w:t xml:space="preserve"> </w:t>
      </w:r>
      <w:r w:rsidR="003642FD" w:rsidRPr="003642FD">
        <w:rPr>
          <w:rFonts w:ascii="Times New Roman" w:hAnsi="Times New Roman" w:cs="Times New Roman"/>
          <w:sz w:val="24"/>
          <w:szCs w:val="24"/>
        </w:rPr>
        <w:t>scale</w:t>
      </w:r>
      <w:r w:rsidR="00D218EC" w:rsidRPr="00007F77">
        <w:rPr>
          <w:rFonts w:ascii="Times New Roman" w:hAnsi="Times New Roman" w:cs="Times New Roman"/>
          <w:sz w:val="24"/>
          <w:szCs w:val="24"/>
        </w:rPr>
        <w:t>.</w:t>
      </w:r>
      <w:r w:rsidRPr="00007F77">
        <w:rPr>
          <w:rFonts w:ascii="Times New Roman" w:hAnsi="Times New Roman" w:cs="Times New Roman"/>
          <w:sz w:val="24"/>
          <w:szCs w:val="24"/>
        </w:rPr>
        <w:t xml:space="preserve"> Use objective and </w:t>
      </w:r>
      <w:r w:rsidR="00BC2792" w:rsidRPr="00BC2792">
        <w:rPr>
          <w:rFonts w:ascii="Times New Roman" w:hAnsi="Times New Roman" w:cs="Times New Roman"/>
          <w:sz w:val="24"/>
          <w:szCs w:val="24"/>
        </w:rPr>
        <w:t>rigorous</w:t>
      </w:r>
      <w:r w:rsidRPr="00007F77">
        <w:rPr>
          <w:rFonts w:ascii="Times New Roman" w:hAnsi="Times New Roman" w:cs="Times New Roman"/>
          <w:sz w:val="24"/>
          <w:szCs w:val="24"/>
        </w:rPr>
        <w:t xml:space="preserve"> analysis to </w:t>
      </w:r>
      <w:r w:rsidR="003642FD" w:rsidRPr="003642FD">
        <w:rPr>
          <w:rFonts w:ascii="Times New Roman" w:hAnsi="Times New Roman" w:cs="Times New Roman"/>
          <w:sz w:val="24"/>
          <w:szCs w:val="24"/>
        </w:rPr>
        <w:t xml:space="preserve">accurately assess </w:t>
      </w:r>
      <w:r w:rsidRPr="00007F77">
        <w:rPr>
          <w:rFonts w:ascii="Times New Roman" w:hAnsi="Times New Roman" w:cs="Times New Roman"/>
          <w:sz w:val="24"/>
          <w:szCs w:val="24"/>
        </w:rPr>
        <w:t xml:space="preserve">the genuine </w:t>
      </w:r>
      <w:r w:rsidR="00BC2792" w:rsidRPr="00BC2792">
        <w:rPr>
          <w:rFonts w:ascii="Times New Roman" w:hAnsi="Times New Roman" w:cs="Times New Roman"/>
          <w:sz w:val="24"/>
          <w:szCs w:val="24"/>
        </w:rPr>
        <w:t>replicability and scalability</w:t>
      </w:r>
      <w:r w:rsidRPr="00007F77">
        <w:rPr>
          <w:rFonts w:ascii="Times New Roman" w:hAnsi="Times New Roman" w:cs="Times New Roman"/>
          <w:sz w:val="24"/>
          <w:szCs w:val="24"/>
        </w:rPr>
        <w:t xml:space="preserve"> of the case. </w:t>
      </w:r>
      <w:r w:rsidR="003642FD" w:rsidRPr="003642FD">
        <w:rPr>
          <w:rFonts w:ascii="Times New Roman" w:hAnsi="Times New Roman" w:cs="Times New Roman"/>
          <w:sz w:val="24"/>
          <w:szCs w:val="24"/>
        </w:rPr>
        <w:t>Incorporating charts</w:t>
      </w:r>
      <w:r w:rsidR="003642FD" w:rsidRPr="003642FD" w:rsidDel="003642FD">
        <w:rPr>
          <w:rFonts w:ascii="Times New Roman" w:hAnsi="Times New Roman" w:cs="Times New Roman"/>
          <w:sz w:val="24"/>
          <w:szCs w:val="24"/>
        </w:rPr>
        <w:t xml:space="preserve"> </w:t>
      </w:r>
      <w:r w:rsidR="00D218EC" w:rsidRPr="00007F77">
        <w:rPr>
          <w:rFonts w:ascii="Times New Roman" w:hAnsi="Times New Roman" w:cs="Times New Roman"/>
          <w:sz w:val="24"/>
          <w:szCs w:val="24"/>
        </w:rPr>
        <w:t xml:space="preserve">and figures </w:t>
      </w:r>
      <w:r w:rsidR="00620CD1">
        <w:rPr>
          <w:rFonts w:ascii="Times New Roman" w:hAnsi="Times New Roman" w:cs="Times New Roman" w:hint="eastAsia"/>
          <w:sz w:val="24"/>
          <w:szCs w:val="24"/>
        </w:rPr>
        <w:t>is</w:t>
      </w:r>
      <w:r w:rsidR="00D218EC" w:rsidRPr="00007F77">
        <w:rPr>
          <w:rFonts w:ascii="Times New Roman" w:hAnsi="Times New Roman" w:cs="Times New Roman"/>
          <w:sz w:val="24"/>
          <w:szCs w:val="24"/>
        </w:rPr>
        <w:t xml:space="preserve"> recommended to support the analysis.</w:t>
      </w:r>
    </w:p>
    <w:p w14:paraId="57EA24B0" w14:textId="77777777" w:rsidR="009B431C" w:rsidRPr="00007F77" w:rsidRDefault="009B431C">
      <w:pPr>
        <w:widowControl/>
        <w:rPr>
          <w:rFonts w:ascii="Times New Roman" w:eastAsia="仿宋_GB2312" w:hAnsi="Times New Roman" w:cs="Times New Roman"/>
          <w:sz w:val="24"/>
          <w:szCs w:val="24"/>
        </w:rPr>
      </w:pPr>
    </w:p>
    <w:p w14:paraId="64C80B0D" w14:textId="77777777" w:rsidR="002662E4" w:rsidRDefault="002662E4">
      <w:pPr>
        <w:widowControl/>
        <w:rPr>
          <w:rFonts w:ascii="Times New Roman" w:eastAsia="仿宋_GB2312" w:hAnsi="Times New Roman" w:cs="Times New Roman"/>
          <w:szCs w:val="21"/>
        </w:rPr>
      </w:pPr>
    </w:p>
    <w:p w14:paraId="2D668685" w14:textId="51437A20" w:rsidR="002662E4" w:rsidRDefault="002662E4">
      <w:pPr>
        <w:widowControl/>
        <w:jc w:val="left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br w:type="page"/>
      </w:r>
    </w:p>
    <w:p w14:paraId="714B48BD" w14:textId="57E332B6" w:rsidR="006C7441" w:rsidRDefault="006C7441" w:rsidP="006C7441">
      <w:pPr>
        <w:spacing w:line="360" w:lineRule="auto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bookmarkStart w:id="0" w:name="OLE_LINK1"/>
      <w:r>
        <w:rPr>
          <w:rFonts w:ascii="Times New Roman" w:eastAsia="黑体" w:hAnsi="Times New Roman" w:cs="Times New Roman" w:hint="eastAsia"/>
          <w:bCs/>
          <w:sz w:val="32"/>
          <w:szCs w:val="32"/>
        </w:rPr>
        <w:lastRenderedPageBreak/>
        <w:t>附件：</w:t>
      </w:r>
      <w:r w:rsidRPr="006C7441">
        <w:rPr>
          <w:rFonts w:ascii="Times New Roman" w:eastAsia="黑体" w:hAnsi="Times New Roman" w:cs="Times New Roman"/>
          <w:bCs/>
          <w:sz w:val="32"/>
          <w:szCs w:val="32"/>
        </w:rPr>
        <w:t>格式与内容要求</w:t>
      </w:r>
    </w:p>
    <w:p w14:paraId="39144C02" w14:textId="7CB5DF1D" w:rsidR="006C7441" w:rsidRPr="006C7441" w:rsidRDefault="006C7441" w:rsidP="006C7441">
      <w:pPr>
        <w:spacing w:line="360" w:lineRule="auto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 w:rsidRPr="006C7441">
        <w:rPr>
          <w:rFonts w:ascii="Times New Roman" w:eastAsia="黑体" w:hAnsi="Times New Roman" w:cs="Times New Roman"/>
          <w:bCs/>
          <w:sz w:val="32"/>
          <w:szCs w:val="32"/>
        </w:rPr>
        <w:t>Appendix</w:t>
      </w:r>
      <w:r>
        <w:rPr>
          <w:rFonts w:ascii="Times New Roman" w:eastAsia="黑体" w:hAnsi="Times New Roman" w:cs="Times New Roman" w:hint="eastAsia"/>
          <w:bCs/>
          <w:sz w:val="32"/>
          <w:szCs w:val="32"/>
        </w:rPr>
        <w:t xml:space="preserve">: </w:t>
      </w:r>
      <w:r w:rsidRPr="006C7441">
        <w:rPr>
          <w:rFonts w:ascii="Times New Roman" w:eastAsia="黑体" w:hAnsi="Times New Roman" w:cs="Times New Roman"/>
          <w:bCs/>
          <w:sz w:val="32"/>
          <w:szCs w:val="32"/>
        </w:rPr>
        <w:t>Formatting and Content Requirements</w:t>
      </w:r>
    </w:p>
    <w:p w14:paraId="5AB4AFE8" w14:textId="77777777" w:rsidR="006C7441" w:rsidRDefault="006C7441" w:rsidP="006C7441">
      <w:pPr>
        <w:spacing w:line="360" w:lineRule="auto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61F110E2" w14:textId="701B6C47" w:rsidR="00E30F27" w:rsidRPr="00E30F27" w:rsidRDefault="00E30F27" w:rsidP="006C7441">
      <w:pPr>
        <w:spacing w:line="360" w:lineRule="auto"/>
        <w:jc w:val="left"/>
        <w:rPr>
          <w:rFonts w:ascii="Times New Roman" w:eastAsia="黑体" w:hAnsi="Times New Roman" w:cs="Times New Roman"/>
          <w:bCs/>
          <w:i/>
          <w:iCs/>
          <w:color w:val="0070C0"/>
          <w:sz w:val="32"/>
          <w:szCs w:val="32"/>
        </w:rPr>
      </w:pPr>
      <w:r w:rsidRPr="00E30F27">
        <w:rPr>
          <w:rFonts w:ascii="Times New Roman" w:eastAsia="黑体" w:hAnsi="Times New Roman" w:cs="Times New Roman" w:hint="eastAsia"/>
          <w:bCs/>
          <w:i/>
          <w:iCs/>
          <w:color w:val="0070C0"/>
          <w:sz w:val="32"/>
          <w:szCs w:val="32"/>
        </w:rPr>
        <w:t>（请在提交案例时删除此附件内容）</w:t>
      </w:r>
    </w:p>
    <w:p w14:paraId="7F68531D" w14:textId="6707B549" w:rsidR="00E30F27" w:rsidRPr="00E30F27" w:rsidRDefault="00E30F27" w:rsidP="006C7441">
      <w:pPr>
        <w:spacing w:line="360" w:lineRule="auto"/>
        <w:jc w:val="left"/>
        <w:rPr>
          <w:rFonts w:ascii="Times New Roman" w:eastAsia="黑体" w:hAnsi="Times New Roman" w:cs="Times New Roman"/>
          <w:bCs/>
          <w:i/>
          <w:iCs/>
          <w:color w:val="0070C0"/>
          <w:sz w:val="32"/>
          <w:szCs w:val="32"/>
        </w:rPr>
      </w:pPr>
      <w:r w:rsidRPr="00E30F27">
        <w:rPr>
          <w:rFonts w:ascii="Times New Roman" w:eastAsia="黑体" w:hAnsi="Times New Roman" w:cs="Times New Roman" w:hint="eastAsia"/>
          <w:bCs/>
          <w:i/>
          <w:iCs/>
          <w:color w:val="0070C0"/>
          <w:sz w:val="32"/>
          <w:szCs w:val="32"/>
        </w:rPr>
        <w:t>（</w:t>
      </w:r>
      <w:r w:rsidRPr="00E30F27">
        <w:rPr>
          <w:rFonts w:ascii="Times New Roman" w:eastAsia="黑体" w:hAnsi="Times New Roman" w:cs="Times New Roman"/>
          <w:bCs/>
          <w:i/>
          <w:iCs/>
          <w:color w:val="0070C0"/>
          <w:sz w:val="32"/>
          <w:szCs w:val="32"/>
        </w:rPr>
        <w:t>Please delete this appendix before submitting your case</w:t>
      </w:r>
      <w:r w:rsidRPr="00E30F27">
        <w:rPr>
          <w:rFonts w:ascii="Times New Roman" w:eastAsia="黑体" w:hAnsi="Times New Roman" w:cs="Times New Roman" w:hint="eastAsia"/>
          <w:bCs/>
          <w:i/>
          <w:iCs/>
          <w:color w:val="0070C0"/>
          <w:sz w:val="32"/>
          <w:szCs w:val="32"/>
        </w:rPr>
        <w:t>）</w:t>
      </w:r>
    </w:p>
    <w:p w14:paraId="3CE9D1E0" w14:textId="77777777" w:rsidR="00E30F27" w:rsidRPr="00E30F27" w:rsidRDefault="00E30F27" w:rsidP="006C7441">
      <w:pPr>
        <w:spacing w:line="360" w:lineRule="auto"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60CD468C" w14:textId="77777777" w:rsidR="006C7441" w:rsidRDefault="006C7441" w:rsidP="006C7441">
      <w:pPr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30741A">
        <w:rPr>
          <w:rFonts w:ascii="Times New Roman" w:eastAsia="黑体" w:hAnsi="Times New Roman" w:cs="Times New Roman"/>
          <w:b/>
          <w:sz w:val="28"/>
          <w:szCs w:val="28"/>
        </w:rPr>
        <w:t>一、语言要求</w:t>
      </w:r>
    </w:p>
    <w:p w14:paraId="0F914AC0" w14:textId="77777777" w:rsidR="0030741A" w:rsidRDefault="006C7441" w:rsidP="0030741A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中文或英文。</w:t>
      </w:r>
    </w:p>
    <w:p w14:paraId="76463080" w14:textId="77777777" w:rsidR="00DD7FAE" w:rsidRPr="00FA3F2B" w:rsidRDefault="00DD7FAE" w:rsidP="0030741A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0B97C7ED" w14:textId="77777777" w:rsidR="009D2C88" w:rsidRPr="0030741A" w:rsidRDefault="009D2C88" w:rsidP="009D2C88">
      <w:pPr>
        <w:spacing w:line="360" w:lineRule="auto"/>
        <w:jc w:val="left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 w:rsidRPr="0030741A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I. Language Requirements</w:t>
      </w:r>
    </w:p>
    <w:p w14:paraId="01DABF92" w14:textId="15B7DBC4" w:rsidR="0030741A" w:rsidRPr="00FA3F2B" w:rsidRDefault="0030741A" w:rsidP="0030741A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English</w:t>
      </w:r>
      <w:r w:rsidR="00DD7FAE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 xml:space="preserve"> or </w:t>
      </w:r>
      <w:r w:rsidR="00DD7FAE"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Chinese</w:t>
      </w: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.</w:t>
      </w:r>
    </w:p>
    <w:p w14:paraId="02C0ACC6" w14:textId="77777777" w:rsidR="0030741A" w:rsidRPr="0030741A" w:rsidRDefault="0030741A" w:rsidP="006C7441">
      <w:pPr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</w:p>
    <w:p w14:paraId="47FF4DF1" w14:textId="53ED6770" w:rsidR="006C7441" w:rsidRDefault="006C7441" w:rsidP="006C7441">
      <w:pPr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30741A">
        <w:rPr>
          <w:rFonts w:ascii="Times New Roman" w:eastAsia="黑体" w:hAnsi="Times New Roman" w:cs="Times New Roman"/>
          <w:b/>
          <w:sz w:val="28"/>
          <w:szCs w:val="28"/>
        </w:rPr>
        <w:t>二、格式要求</w:t>
      </w:r>
    </w:p>
    <w:p w14:paraId="0C7E6C68" w14:textId="77777777" w:rsidR="0030741A" w:rsidRPr="00FA3F2B" w:rsidRDefault="006C7441" w:rsidP="0030741A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英文和阿拉伯数字均应采用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Times New Roman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字体。中文采用国家正式公布实施的宋体汉字。</w:t>
      </w:r>
    </w:p>
    <w:p w14:paraId="6CC68E23" w14:textId="77777777" w:rsidR="0030741A" w:rsidRDefault="006C7441" w:rsidP="0030741A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文中采用的术语、符号、代号，全文必须统一，并符合规范化的要求。如果文中使用新的专业术语、缩略语、习惯用语，应加以注释。新的专业术语、缩略语，必须在译文后用圆括号注明原文。</w:t>
      </w:r>
    </w:p>
    <w:p w14:paraId="6E37FDAC" w14:textId="77777777" w:rsidR="00DD7FAE" w:rsidRPr="00FA3F2B" w:rsidRDefault="00DD7FAE" w:rsidP="0030741A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09A57E90" w14:textId="77777777" w:rsidR="009D2C88" w:rsidRPr="0030741A" w:rsidRDefault="009D2C88" w:rsidP="009D2C88">
      <w:pPr>
        <w:spacing w:line="360" w:lineRule="auto"/>
        <w:jc w:val="left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 w:rsidRPr="0030741A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II. Formatting Requirements</w:t>
      </w:r>
    </w:p>
    <w:p w14:paraId="65856BFB" w14:textId="4976A80C" w:rsidR="00DD7FAE" w:rsidRPr="00FA3F2B" w:rsidRDefault="00DD7FAE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English-language content and Arabic numerals must be set in Times New Roman</w:t>
      </w:r>
      <w:r w:rsidR="00AF531C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 xml:space="preserve"> font</w:t>
      </w: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. </w:t>
      </w:r>
    </w:p>
    <w:p w14:paraId="237875A7" w14:textId="3D8A1D33" w:rsidR="0030741A" w:rsidRPr="00FA3F2B" w:rsidRDefault="0030741A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All terms, symbols, and codes used in the text must be consistent throughout and comply with standardization requirements. If new professional terms, abbreviations, or customary expressions are </w:t>
      </w:r>
      <w:r w:rsidR="00AF531C" w:rsidRPr="00AF531C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introduced</w:t>
      </w: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, they </w:t>
      </w:r>
      <w:r w:rsidRPr="00FA3F2B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must</w:t>
      </w: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 be annotated. New professional terms and abbreviations </w:t>
      </w:r>
      <w:r w:rsidR="00AF531C" w:rsidRPr="00AF531C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should</w:t>
      </w: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 be accompanied by the original term in parentheses </w:t>
      </w:r>
      <w:r w:rsidRPr="00FA3F2B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lastRenderedPageBreak/>
        <w:t>following the translation.</w:t>
      </w:r>
    </w:p>
    <w:p w14:paraId="60A66B97" w14:textId="77777777" w:rsidR="0030741A" w:rsidRPr="0030741A" w:rsidRDefault="0030741A" w:rsidP="006C7441">
      <w:pPr>
        <w:spacing w:line="360" w:lineRule="auto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</w:p>
    <w:p w14:paraId="120FB073" w14:textId="77777777" w:rsidR="006C7441" w:rsidRDefault="006C7441" w:rsidP="006C7441">
      <w:pPr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 w:rsidRPr="0030741A">
        <w:rPr>
          <w:rFonts w:ascii="Times New Roman" w:eastAsia="黑体" w:hAnsi="Times New Roman" w:cs="Times New Roman" w:hint="eastAsia"/>
          <w:b/>
          <w:sz w:val="28"/>
          <w:szCs w:val="28"/>
        </w:rPr>
        <w:t>三</w:t>
      </w:r>
      <w:r w:rsidRPr="0030741A">
        <w:rPr>
          <w:rFonts w:ascii="Times New Roman" w:eastAsia="黑体" w:hAnsi="Times New Roman" w:cs="Times New Roman"/>
          <w:b/>
          <w:sz w:val="28"/>
          <w:szCs w:val="28"/>
        </w:rPr>
        <w:t>、案例要点提示</w:t>
      </w:r>
    </w:p>
    <w:p w14:paraId="7EF0F5F4" w14:textId="77777777" w:rsidR="006C7441" w:rsidRPr="00FA3F2B" w:rsidRDefault="006C7441" w:rsidP="006C7441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机构绿色金融管理机制，包括但不限于绿色金融战略、风险管理、资源配置、信息披露、气候投融资模式和风险减量管理模式等方面的机制、流程、标准、技术相关案例；</w:t>
      </w:r>
    </w:p>
    <w:p w14:paraId="7D188B19" w14:textId="77777777" w:rsidR="006C7441" w:rsidRPr="00FA3F2B" w:rsidRDefault="006C7441" w:rsidP="006C7441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2.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具备可推广性和可复制性；</w:t>
      </w:r>
    </w:p>
    <w:p w14:paraId="319D28DB" w14:textId="77777777" w:rsidR="006C7441" w:rsidRPr="00FA3F2B" w:rsidRDefault="006C7441" w:rsidP="006C7441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3.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客观分析管理机制在业内的创新性和可推广性；</w:t>
      </w:r>
    </w:p>
    <w:p w14:paraId="75352D40" w14:textId="77777777" w:rsidR="006C7441" w:rsidRDefault="006C7441" w:rsidP="006C7441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4.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建议优先考虑已经投入实践的案例，也可以为正在开展的工作案例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字数不超过中文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5000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字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/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英文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3000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词。</w:t>
      </w:r>
    </w:p>
    <w:p w14:paraId="1BB250B2" w14:textId="77777777" w:rsidR="005E6A1F" w:rsidRPr="00FA3F2B" w:rsidRDefault="005E6A1F" w:rsidP="006C7441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74070D17" w14:textId="77777777" w:rsidR="009D2C88" w:rsidRPr="0030741A" w:rsidRDefault="009D2C88" w:rsidP="009D2C88">
      <w:pPr>
        <w:spacing w:line="360" w:lineRule="auto"/>
        <w:jc w:val="left"/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</w:pPr>
      <w:bookmarkStart w:id="1" w:name="OLE_LINK2"/>
      <w:r w:rsidRPr="0030741A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 xml:space="preserve">III. </w:t>
      </w:r>
      <w:r w:rsidRPr="0030741A">
        <w:rPr>
          <w:rFonts w:ascii="Times New Roman" w:eastAsia="仿宋" w:hAnsi="Times New Roman" w:cs="Times New Roman" w:hint="eastAsia"/>
          <w:b/>
          <w:bCs/>
          <w:color w:val="000000" w:themeColor="text1"/>
          <w:sz w:val="28"/>
          <w:szCs w:val="28"/>
        </w:rPr>
        <w:t>Key Points for Case Content</w:t>
      </w:r>
    </w:p>
    <w:p w14:paraId="16AE0F80" w14:textId="72E79EDD" w:rsidR="005E6A1F" w:rsidRPr="00FA3F2B" w:rsidRDefault="005E6A1F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1.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Case submissions should address green finance management mechanisms within institutions, including</w:t>
      </w:r>
      <w:r w:rsidR="00004E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but not limited to</w:t>
      </w:r>
      <w:r w:rsidR="00004E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strategy, risk management, resource allocation, disclosure, climate finance models, and risk mitigation </w:t>
      </w:r>
      <w:r w:rsidR="00FD3A99" w:rsidRPr="00FD3A9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approaches. These should cover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the associated processes, standards</w:t>
      </w:r>
      <w:r w:rsidR="00004E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technologies.</w:t>
      </w:r>
    </w:p>
    <w:p w14:paraId="2E956563" w14:textId="4BF1F294" w:rsidR="005E6A1F" w:rsidRPr="00FA3F2B" w:rsidRDefault="005E6A1F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2.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case should be replicable and scalable across </w:t>
      </w:r>
      <w:r w:rsidR="00004EFC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various</w:t>
      </w:r>
      <w:r w:rsidR="00004E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institutions and jurisdictions.</w:t>
      </w:r>
    </w:p>
    <w:p w14:paraId="345F502C" w14:textId="6B6357C0" w:rsidR="005E6A1F" w:rsidRPr="00FA3F2B" w:rsidRDefault="005E6A1F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3.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Provide an objective analysis of the innovativeness and</w:t>
      </w:r>
      <w:r w:rsidR="00004EFC" w:rsidRPr="00004EFC">
        <w:rPr>
          <w:rFonts w:hint="eastAsia"/>
        </w:rPr>
        <w:t xml:space="preserve"> </w:t>
      </w:r>
      <w:r w:rsidR="00004EFC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potential for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industry-wide</w:t>
      </w:r>
      <w:r w:rsidR="00FD3A9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FD3A99" w:rsidRPr="00FD3A9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adoption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of the management mechanisms.</w:t>
      </w:r>
    </w:p>
    <w:p w14:paraId="692ED938" w14:textId="3548818F" w:rsidR="0030741A" w:rsidRPr="00FA3F2B" w:rsidRDefault="0030741A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4.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Priority will be given to </w:t>
      </w:r>
      <w:r w:rsidR="00004EFC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completed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cases, </w:t>
      </w:r>
      <w:r w:rsidR="00004E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al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though ongoing projects are also eligible for submission.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word count should not exceed 3,000 words</w:t>
      </w:r>
      <w:r w:rsidR="00004EFC" w:rsidRPr="00004EFC">
        <w:rPr>
          <w:rFonts w:hint="eastAsia"/>
        </w:rPr>
        <w:t xml:space="preserve"> </w:t>
      </w:r>
      <w:r w:rsidR="00004EFC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for</w:t>
      </w:r>
      <w:r w:rsidR="00FD3A9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FD3A99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submissions</w:t>
      </w:r>
      <w:r w:rsidR="00FD3A9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in</w:t>
      </w:r>
      <w:r w:rsidR="00004EFC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English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or 5,000 characters </w:t>
      </w:r>
      <w:r w:rsidR="00004EFC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for </w:t>
      </w:r>
      <w:r w:rsidR="00FD3A99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submissions </w:t>
      </w:r>
      <w:r w:rsidR="00FD3A9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in </w:t>
      </w:r>
      <w:r w:rsidR="00004EFC" w:rsidRPr="00004E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Chinese</w:t>
      </w:r>
      <w:r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bookmarkEnd w:id="1"/>
    <w:p w14:paraId="455026F7" w14:textId="77777777" w:rsidR="0030741A" w:rsidRPr="0030741A" w:rsidRDefault="0030741A" w:rsidP="0030741A">
      <w:pPr>
        <w:spacing w:line="360" w:lineRule="auto"/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</w:p>
    <w:p w14:paraId="3055711C" w14:textId="3B46538E" w:rsidR="0030741A" w:rsidRDefault="0030741A" w:rsidP="0030741A">
      <w:pPr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 w:hint="eastAsia"/>
          <w:b/>
          <w:sz w:val="28"/>
          <w:szCs w:val="28"/>
        </w:rPr>
        <w:t>四</w:t>
      </w:r>
      <w:r w:rsidRPr="0030741A">
        <w:rPr>
          <w:rFonts w:ascii="Times New Roman" w:eastAsia="黑体" w:hAnsi="Times New Roman" w:cs="Times New Roman"/>
          <w:b/>
          <w:sz w:val="28"/>
          <w:szCs w:val="28"/>
        </w:rPr>
        <w:t>、参考文献格式</w:t>
      </w:r>
    </w:p>
    <w:bookmarkEnd w:id="0"/>
    <w:p w14:paraId="1E118ABA" w14:textId="56A3F982" w:rsidR="00FA3F2B" w:rsidRPr="00FA3F2B" w:rsidRDefault="00FA3F2B" w:rsidP="00FA3F2B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所有提交的案例须统一使用“作者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-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年份”引用体系。</w:t>
      </w:r>
      <w:r w:rsidRPr="00F1586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文末参考文献列表按第一作者姓氏拼音或字母顺序排列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。</w:t>
      </w:r>
    </w:p>
    <w:p w14:paraId="05EEA063" w14:textId="79E053AF" w:rsidR="00FA3F2B" w:rsidRPr="00FA3F2B" w:rsidRDefault="00FA3F2B" w:rsidP="00FA3F2B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正文内引用</w:t>
      </w:r>
    </w:p>
    <w:p w14:paraId="2E8B9762" w14:textId="44BCD405" w:rsidR="00FA3F2B" w:rsidRPr="00FA3F2B" w:rsidRDefault="00FA3F2B" w:rsidP="00FA3F2B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lastRenderedPageBreak/>
        <w:t>中英文文献在正文中的引用格式保持一致。引用内容应紧跟正文放入括号内，标注作者</w:t>
      </w:r>
      <w:r w:rsidR="003B4F6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姓名（中文）或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姓氏</w:t>
      </w:r>
      <w:r w:rsidR="003B4F6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（英文）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与年份（如：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Miller, 1977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；陈雨露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2020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）。两位或三位作者需列出全部</w:t>
      </w:r>
      <w:r w:rsidR="003B4F6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作者姓名或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姓氏（如：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Harrison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和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Kreps, 1978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；张成思和刘泽豪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2021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）；四位及以上作者仅保留首位</w:t>
      </w:r>
      <w:r w:rsidR="003B4F6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作者姓名或姓氏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并加“等”（如：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Boehmer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2013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；李平等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2019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）。引用多篇文献时用分号隔开；同作者同年份文献加小写字母区分（如：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Smith, 2020a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）。直接引语需在年份后标明页码（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Miller, 1977, p. 45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）。</w:t>
      </w:r>
    </w:p>
    <w:p w14:paraId="4D9A53F2" w14:textId="47883D12" w:rsidR="00FA3F2B" w:rsidRPr="00FA3F2B" w:rsidRDefault="00FA3F2B" w:rsidP="00FA3F2B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核心排版规则</w:t>
      </w:r>
    </w:p>
    <w:p w14:paraId="389FD22B" w14:textId="62A2A269" w:rsidR="00FA3F2B" w:rsidRPr="00FA3F2B" w:rsidRDefault="00FA3F2B" w:rsidP="00FA3F2B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中文</w:t>
      </w:r>
      <w:r w:rsidR="0043730F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案例引用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文献：采用</w:t>
      </w:r>
      <w:r w:rsidR="00C87B0B" w:rsidRPr="00C87B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《信息与文献参考文献著录规则》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（</w:t>
      </w:r>
      <w:r w:rsidR="0043730F" w:rsidRPr="0043730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GB/T 7714-2025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）。作者姓名间用逗号分隔；年份置于刊名或出版社之后；文章标题后需加文献类型标识，如期刊文章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[J]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、专著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[M]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、学位论文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[D]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、电子资源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[EB/OL]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。</w:t>
      </w:r>
    </w:p>
    <w:p w14:paraId="6C6D2834" w14:textId="785BE2DA" w:rsidR="00FA3F2B" w:rsidRPr="00FA3F2B" w:rsidRDefault="00FA3F2B" w:rsidP="00FA3F2B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常见文献列表模板</w:t>
      </w:r>
    </w:p>
    <w:p w14:paraId="32AC5737" w14:textId="781AC851" w:rsidR="00FA3F2B" w:rsidRPr="00FA3F2B" w:rsidRDefault="00FA3F2B" w:rsidP="00FA3F2B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A. </w:t>
      </w: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中文</w:t>
      </w:r>
      <w:r w:rsidR="001C591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案例引用</w:t>
      </w: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文献</w:t>
      </w:r>
    </w:p>
    <w:p w14:paraId="189AAA6E" w14:textId="3683C6D5" w:rsidR="00FA3F2B" w:rsidRPr="00FA3F2B" w:rsidRDefault="00FA3F2B" w:rsidP="00FA3F2B">
      <w:pPr>
        <w:pStyle w:val="af0"/>
        <w:numPr>
          <w:ilvl w:val="0"/>
          <w:numId w:val="16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期刊文章</w:t>
      </w:r>
    </w:p>
    <w:p w14:paraId="00890273" w14:textId="137A6196" w:rsidR="00FA3F2B" w:rsidRPr="00FA3F2B" w:rsidRDefault="001C591B" w:rsidP="00AA188B">
      <w:pPr>
        <w:pStyle w:val="af0"/>
        <w:spacing w:line="360" w:lineRule="auto"/>
        <w:ind w:left="1000"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模板：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主要责任者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题目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[J]. 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连续出版物题名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年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;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卷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(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期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/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版次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): 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页码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7699B2FD" w14:textId="05083F1D" w:rsidR="00FA3F2B" w:rsidRPr="00FA3F2B" w:rsidRDefault="00FA3F2B" w:rsidP="00AA188B">
      <w:pPr>
        <w:pStyle w:val="af0"/>
        <w:spacing w:line="360" w:lineRule="auto"/>
        <w:ind w:left="1000"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示例</w:t>
      </w:r>
      <w:r w:rsidR="001C591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：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马骏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中国绿色金融的发展与前景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[J].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金融研究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2015; 12: 1-15.</w:t>
      </w:r>
    </w:p>
    <w:p w14:paraId="01749C52" w14:textId="023700F3" w:rsidR="00FA3F2B" w:rsidRPr="00FA3F2B" w:rsidRDefault="00B04D2E" w:rsidP="00FA3F2B">
      <w:pPr>
        <w:pStyle w:val="af0"/>
        <w:numPr>
          <w:ilvl w:val="0"/>
          <w:numId w:val="16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图书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与报告</w:t>
      </w:r>
    </w:p>
    <w:p w14:paraId="719DB028" w14:textId="391458B9" w:rsidR="00FA3F2B" w:rsidRPr="00FA3F2B" w:rsidRDefault="001C591B" w:rsidP="00AA188B">
      <w:pPr>
        <w:pStyle w:val="af0"/>
        <w:spacing w:line="360" w:lineRule="auto"/>
        <w:ind w:left="1000"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模板：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主要责任者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题名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[M]. 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其他责任者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版本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出版地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出版社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出版年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引文页码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2F9FC0BF" w14:textId="274CE38B" w:rsidR="00FA3F2B" w:rsidRPr="00FA3F2B" w:rsidRDefault="00FA3F2B" w:rsidP="00AA188B">
      <w:pPr>
        <w:pStyle w:val="af0"/>
        <w:spacing w:line="360" w:lineRule="auto"/>
        <w:ind w:left="1000"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示例</w:t>
      </w:r>
      <w:r w:rsidR="001C591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：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中国人民银行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中国绿色金融发展报告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[M].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北京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中国人民银行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2024.</w:t>
      </w:r>
    </w:p>
    <w:p w14:paraId="1EB228AB" w14:textId="4BC217EC" w:rsidR="00FA3F2B" w:rsidRPr="00FA3F2B" w:rsidRDefault="00FA3F2B" w:rsidP="00FA3F2B">
      <w:pPr>
        <w:pStyle w:val="af0"/>
        <w:numPr>
          <w:ilvl w:val="0"/>
          <w:numId w:val="16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网页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/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电子资源</w:t>
      </w:r>
    </w:p>
    <w:p w14:paraId="33CEF453" w14:textId="17B9C851" w:rsidR="00FA3F2B" w:rsidRPr="00FA3F2B" w:rsidRDefault="001C591B" w:rsidP="00AA188B">
      <w:pPr>
        <w:pStyle w:val="af0"/>
        <w:spacing w:line="360" w:lineRule="auto"/>
        <w:ind w:left="1000"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模板：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主要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责任者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r w:rsidR="00B04D2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题名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[EB/OL].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创建或修改日期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="00D46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[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引用日期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].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获取和访问路径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364A6CEC" w14:textId="51A0AF49" w:rsidR="00FA3F2B" w:rsidRPr="00FA3F2B" w:rsidRDefault="00FA3F2B" w:rsidP="00AA188B">
      <w:pPr>
        <w:pStyle w:val="af0"/>
        <w:spacing w:line="360" w:lineRule="auto"/>
        <w:ind w:left="1000" w:firstLineChars="0" w:firstLine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示例</w:t>
      </w:r>
      <w:r w:rsidR="001C591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：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高等教育文献保障系统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馆际互借与文献传递服务</w:t>
      </w:r>
      <w:r w:rsidR="00066140" w:rsidRPr="000661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[EB/OL].[2025-06-21].http://home.calis.edu.cn/pages/list.html?id=4101e184-7f64-4798-a5e1-8e37aa6994fc.</w:t>
      </w:r>
    </w:p>
    <w:p w14:paraId="7115A1D9" w14:textId="77777777" w:rsidR="00BC2792" w:rsidRDefault="00BC2792" w:rsidP="00AA188B">
      <w:pPr>
        <w:spacing w:line="360" w:lineRule="auto"/>
        <w:ind w:firstLineChars="200" w:firstLine="562"/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</w:pPr>
    </w:p>
    <w:p w14:paraId="4F7BA63F" w14:textId="5C7E3720" w:rsidR="00BC2792" w:rsidRPr="0030741A" w:rsidRDefault="00BC2792" w:rsidP="00435164">
      <w:pPr>
        <w:spacing w:line="360" w:lineRule="auto"/>
        <w:jc w:val="left"/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</w:pPr>
      <w:r w:rsidRPr="0030741A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I</w:t>
      </w:r>
      <w:r>
        <w:rPr>
          <w:rFonts w:ascii="Times New Roman" w:eastAsia="仿宋" w:hAnsi="Times New Roman" w:cs="Times New Roman" w:hint="eastAsia"/>
          <w:b/>
          <w:bCs/>
          <w:color w:val="000000" w:themeColor="text1"/>
          <w:sz w:val="28"/>
          <w:szCs w:val="28"/>
        </w:rPr>
        <w:t>V</w:t>
      </w:r>
      <w:r w:rsidRPr="0030741A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. Reference</w:t>
      </w:r>
      <w:r>
        <w:rPr>
          <w:rFonts w:ascii="Times New Roman" w:eastAsia="仿宋" w:hAnsi="Times New Roman" w:cs="Times New Roman" w:hint="eastAsia"/>
          <w:b/>
          <w:bCs/>
          <w:color w:val="000000" w:themeColor="text1"/>
          <w:sz w:val="28"/>
          <w:szCs w:val="28"/>
        </w:rPr>
        <w:t xml:space="preserve"> and</w:t>
      </w:r>
      <w:r w:rsidRPr="0030741A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 xml:space="preserve"> Citation Guidelines</w:t>
      </w:r>
    </w:p>
    <w:p w14:paraId="55A58C23" w14:textId="3B903195" w:rsidR="00BC2792" w:rsidRPr="00FA3F2B" w:rsidRDefault="00BC2792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lastRenderedPageBreak/>
        <w:t xml:space="preserve">All submissions must </w:t>
      </w:r>
      <w:r w:rsidR="0043447E" w:rsidRPr="004344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adhere to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the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“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Author-Year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”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citation system. </w:t>
      </w:r>
      <w:r w:rsidR="0043447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eference</w:t>
      </w:r>
      <w:r w:rsidR="00A21C8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should be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listed alphabetically by the first author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’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 surname.</w:t>
      </w:r>
    </w:p>
    <w:p w14:paraId="4AFDFEF8" w14:textId="77777777" w:rsidR="00BC2792" w:rsidRPr="0043730F" w:rsidRDefault="00BC2792" w:rsidP="00435164">
      <w:pPr>
        <w:spacing w:line="360" w:lineRule="auto"/>
        <w:ind w:firstLineChars="200" w:firstLine="482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1. In-Text Citations</w:t>
      </w:r>
    </w:p>
    <w:p w14:paraId="0D2B4B49" w14:textId="5F60AA4B" w:rsidR="00BC2792" w:rsidRPr="00FA3F2B" w:rsidRDefault="00BC2792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The in-text citation format is consistent for both Chinese and English sources. Place citations in parentheses immediately following the referenced text, </w:t>
      </w:r>
      <w:r w:rsidR="000647B5" w:rsidRPr="000647B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including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the author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’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 surname and year (e.g., Miller, 1977). List all surnames for two or three authors (e.g., Harrison and Kreps, 1978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;</w:t>
      </w:r>
      <w:r w:rsidRPr="00066140">
        <w:rPr>
          <w:rFonts w:ascii="Times New Roman" w:hAnsi="Times New Roman" w:cs="Times New Roman"/>
          <w:sz w:val="24"/>
          <w:szCs w:val="24"/>
        </w:rPr>
        <w:t xml:space="preserve"> </w:t>
      </w:r>
      <w:r w:rsidRPr="005D5C00">
        <w:rPr>
          <w:rFonts w:ascii="Times New Roman" w:hAnsi="Times New Roman" w:cs="Times New Roman"/>
          <w:sz w:val="24"/>
          <w:szCs w:val="24"/>
        </w:rPr>
        <w:t>Chang, Cheng, and Yu, 2007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); use </w:t>
      </w:r>
      <w:r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et al.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C6458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(</w:t>
      </w:r>
      <w:r w:rsidR="000647B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italicized</w:t>
      </w:r>
      <w:r w:rsidR="00C6458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)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for four or more authors (e.g., Boehmer </w:t>
      </w:r>
      <w:r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et al.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2013). Separate multiple works with semicolons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and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use lowercase letters </w:t>
      </w:r>
      <w:r w:rsidR="000647B5" w:rsidRPr="000647B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to distinguish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multiple works by the same author in the same year (e.g., Smith, 2020a</w:t>
      </w:r>
      <w:r w:rsidR="00C6458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2020b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). Include page numbers for direct </w:t>
      </w:r>
      <w:r w:rsidR="000647B5" w:rsidRPr="000647B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quotations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(e.g., Miller, 1977, p. 45).</w:t>
      </w:r>
    </w:p>
    <w:p w14:paraId="50F3E52B" w14:textId="77777777" w:rsidR="00BC2792" w:rsidRPr="00FA3F2B" w:rsidRDefault="00BC2792" w:rsidP="00435164">
      <w:pPr>
        <w:spacing w:line="360" w:lineRule="auto"/>
        <w:ind w:firstLineChars="200" w:firstLine="482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2. Key Formatting Rules</w:t>
      </w:r>
    </w:p>
    <w:p w14:paraId="37AB7E8F" w14:textId="377FB3A8" w:rsidR="00BC2792" w:rsidRPr="00FA3F2B" w:rsidRDefault="00BC2792" w:rsidP="00435164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For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English</w:t>
      </w:r>
      <w:r w:rsidR="00C6458E" w:rsidRPr="00C6458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-language submissions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 r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eferences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must adhere to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the </w:t>
      </w:r>
      <w:r w:rsidRPr="00595363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  <w:szCs w:val="24"/>
        </w:rPr>
        <w:t>Journal of Finance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style. 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The f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irst author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is listed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as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“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Last name, </w:t>
      </w:r>
      <w:proofErr w:type="gramStart"/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First</w:t>
      </w:r>
      <w:proofErr w:type="gramEnd"/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name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”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with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subsequent authors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listed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as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“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First name Last name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”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</w:t>
      </w:r>
      <w:r w:rsidR="00C6458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he y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ear follows the author</w:t>
      </w:r>
      <w:r w:rsidR="008737B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’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s name without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parentheses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 A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rticle titles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should be 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in sentence case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without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quot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ation marks, while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j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ournal names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must be </w:t>
      </w:r>
      <w:r w:rsidR="008737BA"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italic</w:t>
      </w:r>
      <w:r w:rsidR="008737B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</w:t>
      </w:r>
      <w:r w:rsidR="008737BA"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z</w:t>
      </w:r>
      <w:r w:rsidR="008737B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ed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7E746B94" w14:textId="4EDD7A62" w:rsidR="00903A0B" w:rsidRPr="00FA3F2B" w:rsidRDefault="00903A0B" w:rsidP="00435164">
      <w:pPr>
        <w:spacing w:line="360" w:lineRule="auto"/>
        <w:ind w:firstLineChars="200" w:firstLine="482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3. Common Reference Templates</w:t>
      </w:r>
    </w:p>
    <w:p w14:paraId="60417080" w14:textId="7F6367D0" w:rsidR="00FA3F2B" w:rsidRPr="00FA3F2B" w:rsidRDefault="00FA3F2B" w:rsidP="00435164">
      <w:pPr>
        <w:spacing w:line="360" w:lineRule="auto"/>
        <w:ind w:firstLineChars="200" w:firstLine="482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B. </w:t>
      </w:r>
      <w:r w:rsidR="008737BA" w:rsidRPr="008737B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For </w:t>
      </w:r>
      <w:r w:rsidR="000647B5" w:rsidRPr="000647B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English-Language References</w:t>
      </w:r>
    </w:p>
    <w:p w14:paraId="4985C560" w14:textId="70E62722" w:rsidR="00FA3F2B" w:rsidRPr="00FA3F2B" w:rsidRDefault="00FA3F2B" w:rsidP="00435164">
      <w:pPr>
        <w:pStyle w:val="af0"/>
        <w:numPr>
          <w:ilvl w:val="0"/>
          <w:numId w:val="16"/>
        </w:numPr>
        <w:spacing w:line="360" w:lineRule="auto"/>
        <w:ind w:firstLineChars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Journal 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rticles</w:t>
      </w:r>
    </w:p>
    <w:p w14:paraId="2BF1DCC7" w14:textId="5ACF2102" w:rsidR="00FA3F2B" w:rsidRPr="00FA3F2B" w:rsidRDefault="000647B5" w:rsidP="00435164">
      <w:pPr>
        <w:spacing w:line="360" w:lineRule="auto"/>
        <w:ind w:left="100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Template: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Author(s), Year, Article </w:t>
      </w:r>
      <w:r w:rsidR="00F4248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itle,</w:t>
      </w:r>
      <w:r w:rsidR="00FA3F2B"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Journal Name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Volume, Page </w:t>
      </w:r>
      <w:r w:rsidR="00F4248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ange.</w:t>
      </w:r>
    </w:p>
    <w:p w14:paraId="78AF7D28" w14:textId="1A3972F4" w:rsidR="00FA3F2B" w:rsidRPr="00FA3F2B" w:rsidRDefault="001C591B" w:rsidP="00435164">
      <w:pPr>
        <w:spacing w:line="360" w:lineRule="auto"/>
        <w:ind w:left="100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ample: Ho, Sarah, 2018, Green </w:t>
      </w:r>
      <w:r w:rsidR="00F42487" w:rsidRPr="00FA3F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Bond Issuance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="00FA3F2B"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Asian Journal of Finance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12, 45-67.</w:t>
      </w:r>
    </w:p>
    <w:p w14:paraId="7F615094" w14:textId="7A104098" w:rsidR="00FA3F2B" w:rsidRPr="00FA3F2B" w:rsidRDefault="00FA3F2B" w:rsidP="00435164">
      <w:pPr>
        <w:pStyle w:val="af0"/>
        <w:numPr>
          <w:ilvl w:val="0"/>
          <w:numId w:val="16"/>
        </w:numPr>
        <w:spacing w:line="360" w:lineRule="auto"/>
        <w:ind w:firstLineChars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Books </w:t>
      </w:r>
      <w:r w:rsidR="008737B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and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eports</w:t>
      </w:r>
    </w:p>
    <w:p w14:paraId="535D3114" w14:textId="5C8B04B9" w:rsidR="00FA3F2B" w:rsidRPr="00FA3F2B" w:rsidRDefault="008847B5" w:rsidP="00435164">
      <w:pPr>
        <w:spacing w:line="360" w:lineRule="auto"/>
        <w:ind w:left="100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Template: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Author(s), Year, </w:t>
      </w:r>
      <w:r w:rsidR="00FA3F2B"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Title of Book or Report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(Publisher or Institution, Location).</w:t>
      </w:r>
    </w:p>
    <w:p w14:paraId="3930BB16" w14:textId="47856C22" w:rsidR="00FA3F2B" w:rsidRPr="00FA3F2B" w:rsidRDefault="000F1034" w:rsidP="00435164">
      <w:pPr>
        <w:spacing w:line="360" w:lineRule="auto"/>
        <w:ind w:left="100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ample: 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Asian Development Bank, 2020, </w:t>
      </w:r>
      <w:r w:rsidR="00FA3F2B"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ASEAN+3 Multi-Currency Bond Issuance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(ADB, Manila).</w:t>
      </w:r>
    </w:p>
    <w:p w14:paraId="1D860746" w14:textId="7BC9A9C7" w:rsidR="00FA3F2B" w:rsidRPr="00FA3F2B" w:rsidRDefault="00411C98" w:rsidP="00435164">
      <w:pPr>
        <w:pStyle w:val="af0"/>
        <w:numPr>
          <w:ilvl w:val="0"/>
          <w:numId w:val="16"/>
        </w:numPr>
        <w:spacing w:line="360" w:lineRule="auto"/>
        <w:ind w:firstLineChars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lastRenderedPageBreak/>
        <w:t xml:space="preserve">Data </w:t>
      </w:r>
      <w:r w:rsidR="000647B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ources</w:t>
      </w:r>
    </w:p>
    <w:p w14:paraId="39D1B876" w14:textId="06FEDDA1" w:rsidR="00FA3F2B" w:rsidRPr="00FA3F2B" w:rsidRDefault="008847B5" w:rsidP="00435164">
      <w:pPr>
        <w:spacing w:line="360" w:lineRule="auto"/>
        <w:ind w:left="100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Template: </w:t>
      </w:r>
      <w:r w:rsidR="00411C98" w:rsidRPr="00411C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Author/Provider, Year, </w:t>
      </w:r>
      <w:r w:rsidR="00411C98"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Title of Dataset </w:t>
      </w:r>
      <w:r w:rsidR="00411C98" w:rsidRPr="00411C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(Publisher), available at URL (accessed on Date).</w:t>
      </w:r>
    </w:p>
    <w:p w14:paraId="3F6B2FE5" w14:textId="67417514" w:rsidR="00FA3F2B" w:rsidRPr="00FA3F2B" w:rsidRDefault="009F1BE9" w:rsidP="00435164">
      <w:pPr>
        <w:spacing w:line="360" w:lineRule="auto"/>
        <w:ind w:left="100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 w:rsidR="00FA3F2B" w:rsidRPr="00FA3F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ample: </w:t>
      </w:r>
      <w:r w:rsidR="00411C98" w:rsidRPr="00411C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World Bank, 2024, </w:t>
      </w:r>
      <w:r w:rsidR="00411C98" w:rsidRPr="00AA188B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World Development Indicators: Green Finance Data </w:t>
      </w:r>
      <w:r w:rsidR="00411C98" w:rsidRPr="00411C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(World Bank, Washington, DC), available at https://databank.worldbank.org (accessed on 15 June 2026).</w:t>
      </w:r>
    </w:p>
    <w:p w14:paraId="77EF3BC6" w14:textId="77777777" w:rsidR="00FA3F2B" w:rsidRPr="00FA3F2B" w:rsidRDefault="00FA3F2B" w:rsidP="00787C27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sectPr w:rsidR="00FA3F2B" w:rsidRPr="00FA3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CAF0" w14:textId="77777777" w:rsidR="003C5189" w:rsidRDefault="003C5189">
      <w:pPr>
        <w:rPr>
          <w:rFonts w:hint="eastAsia"/>
        </w:rPr>
      </w:pPr>
      <w:r>
        <w:separator/>
      </w:r>
    </w:p>
  </w:endnote>
  <w:endnote w:type="continuationSeparator" w:id="0">
    <w:p w14:paraId="1F2560E9" w14:textId="77777777" w:rsidR="003C5189" w:rsidRDefault="003C51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757788"/>
    </w:sdtPr>
    <w:sdtEndPr>
      <w:rPr>
        <w:rFonts w:ascii="宋体" w:eastAsia="宋体" w:hAnsi="宋体"/>
        <w:sz w:val="21"/>
        <w:szCs w:val="21"/>
      </w:rPr>
    </w:sdtEndPr>
    <w:sdtContent>
      <w:p w14:paraId="04390FF1" w14:textId="77777777" w:rsidR="009B431C" w:rsidRDefault="00444E45">
        <w:pPr>
          <w:pStyle w:val="a7"/>
          <w:jc w:val="center"/>
          <w:rPr>
            <w:rFonts w:ascii="宋体" w:eastAsia="宋体" w:hAnsi="宋体" w:hint="eastAsia"/>
            <w:sz w:val="21"/>
            <w:szCs w:val="21"/>
          </w:rPr>
        </w:pPr>
        <w:r>
          <w:rPr>
            <w:rFonts w:ascii="宋体" w:eastAsia="宋体" w:hAnsi="宋体"/>
            <w:sz w:val="21"/>
            <w:szCs w:val="21"/>
          </w:rPr>
          <w:fldChar w:fldCharType="begin"/>
        </w:r>
        <w:r>
          <w:rPr>
            <w:rFonts w:ascii="宋体" w:eastAsia="宋体" w:hAnsi="宋体"/>
            <w:sz w:val="21"/>
            <w:szCs w:val="21"/>
          </w:rPr>
          <w:instrText>PAGE   \* MERGEFORMAT</w:instrText>
        </w:r>
        <w:r>
          <w:rPr>
            <w:rFonts w:ascii="宋体" w:eastAsia="宋体" w:hAnsi="宋体"/>
            <w:sz w:val="21"/>
            <w:szCs w:val="21"/>
          </w:rPr>
          <w:fldChar w:fldCharType="separate"/>
        </w:r>
        <w:r>
          <w:rPr>
            <w:rFonts w:ascii="宋体" w:eastAsia="宋体" w:hAnsi="宋体"/>
            <w:sz w:val="21"/>
            <w:szCs w:val="21"/>
            <w:lang w:val="zh-CN"/>
          </w:rPr>
          <w:t>2</w:t>
        </w:r>
        <w:r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  <w:p w14:paraId="1C254AB3" w14:textId="77777777" w:rsidR="009B431C" w:rsidRDefault="009B431C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AF95" w14:textId="77777777" w:rsidR="003C5189" w:rsidRDefault="003C5189">
      <w:pPr>
        <w:rPr>
          <w:rFonts w:hint="eastAsia"/>
        </w:rPr>
      </w:pPr>
      <w:r>
        <w:separator/>
      </w:r>
    </w:p>
  </w:footnote>
  <w:footnote w:type="continuationSeparator" w:id="0">
    <w:p w14:paraId="63EAF3B0" w14:textId="77777777" w:rsidR="003C5189" w:rsidRDefault="003C518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9652" w14:textId="77777777" w:rsidR="009B431C" w:rsidRDefault="009B431C">
    <w:pPr>
      <w:pStyle w:val="a9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2078B4"/>
    <w:multiLevelType w:val="singleLevel"/>
    <w:tmpl w:val="882078B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138179FD"/>
    <w:multiLevelType w:val="multilevel"/>
    <w:tmpl w:val="6F18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D2F01"/>
    <w:multiLevelType w:val="multilevel"/>
    <w:tmpl w:val="EB44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75FC6"/>
    <w:multiLevelType w:val="multilevel"/>
    <w:tmpl w:val="F37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5C3EDB"/>
    <w:multiLevelType w:val="multilevel"/>
    <w:tmpl w:val="5638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55B2E"/>
    <w:multiLevelType w:val="hybridMultilevel"/>
    <w:tmpl w:val="F5BA9320"/>
    <w:lvl w:ilvl="0" w:tplc="C0DE9B32">
      <w:start w:val="1"/>
      <w:numFmt w:val="bullet"/>
      <w:lvlText w:val="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6" w15:restartNumberingAfterBreak="0">
    <w:nsid w:val="39203EDA"/>
    <w:multiLevelType w:val="multilevel"/>
    <w:tmpl w:val="CF7E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B5314"/>
    <w:multiLevelType w:val="multilevel"/>
    <w:tmpl w:val="FF50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F001E1"/>
    <w:multiLevelType w:val="multilevel"/>
    <w:tmpl w:val="862E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8C5A39"/>
    <w:multiLevelType w:val="multilevel"/>
    <w:tmpl w:val="1310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CB1F91"/>
    <w:multiLevelType w:val="multilevel"/>
    <w:tmpl w:val="5770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0352D"/>
    <w:multiLevelType w:val="hybridMultilevel"/>
    <w:tmpl w:val="65445BFA"/>
    <w:lvl w:ilvl="0" w:tplc="C0DE9B32">
      <w:start w:val="1"/>
      <w:numFmt w:val="bullet"/>
      <w:lvlText w:val="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12" w15:restartNumberingAfterBreak="0">
    <w:nsid w:val="6363106C"/>
    <w:multiLevelType w:val="multilevel"/>
    <w:tmpl w:val="78C2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A45D86"/>
    <w:multiLevelType w:val="hybridMultilevel"/>
    <w:tmpl w:val="59E28EBA"/>
    <w:lvl w:ilvl="0" w:tplc="C0DE9B32">
      <w:start w:val="1"/>
      <w:numFmt w:val="bullet"/>
      <w:lvlText w:val="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14" w15:restartNumberingAfterBreak="0">
    <w:nsid w:val="697E61D7"/>
    <w:multiLevelType w:val="multilevel"/>
    <w:tmpl w:val="8E8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302546"/>
    <w:multiLevelType w:val="multilevel"/>
    <w:tmpl w:val="42C2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643013">
    <w:abstractNumId w:val="0"/>
  </w:num>
  <w:num w:numId="2" w16cid:durableId="1778402126">
    <w:abstractNumId w:val="10"/>
  </w:num>
  <w:num w:numId="3" w16cid:durableId="2032804632">
    <w:abstractNumId w:val="9"/>
  </w:num>
  <w:num w:numId="4" w16cid:durableId="1694568940">
    <w:abstractNumId w:val="1"/>
  </w:num>
  <w:num w:numId="5" w16cid:durableId="1065027137">
    <w:abstractNumId w:val="8"/>
  </w:num>
  <w:num w:numId="6" w16cid:durableId="1564289976">
    <w:abstractNumId w:val="4"/>
  </w:num>
  <w:num w:numId="7" w16cid:durableId="1491366079">
    <w:abstractNumId w:val="12"/>
  </w:num>
  <w:num w:numId="8" w16cid:durableId="1161894276">
    <w:abstractNumId w:val="3"/>
  </w:num>
  <w:num w:numId="9" w16cid:durableId="748305266">
    <w:abstractNumId w:val="2"/>
  </w:num>
  <w:num w:numId="10" w16cid:durableId="1752966220">
    <w:abstractNumId w:val="6"/>
  </w:num>
  <w:num w:numId="11" w16cid:durableId="1726219593">
    <w:abstractNumId w:val="15"/>
  </w:num>
  <w:num w:numId="12" w16cid:durableId="98916490">
    <w:abstractNumId w:val="7"/>
  </w:num>
  <w:num w:numId="13" w16cid:durableId="2133403463">
    <w:abstractNumId w:val="14"/>
  </w:num>
  <w:num w:numId="14" w16cid:durableId="2048137996">
    <w:abstractNumId w:val="11"/>
  </w:num>
  <w:num w:numId="15" w16cid:durableId="155344669">
    <w:abstractNumId w:val="5"/>
  </w:num>
  <w:num w:numId="16" w16cid:durableId="37463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IwMjIxNjUyNWViNTVmM2JhMzk5MTc3N2Q1OTU4NzMifQ=="/>
  </w:docVars>
  <w:rsids>
    <w:rsidRoot w:val="007C056B"/>
    <w:rsid w:val="00004EFC"/>
    <w:rsid w:val="00007F77"/>
    <w:rsid w:val="00031100"/>
    <w:rsid w:val="00031DDD"/>
    <w:rsid w:val="0005334E"/>
    <w:rsid w:val="00055DAB"/>
    <w:rsid w:val="00056778"/>
    <w:rsid w:val="000647B5"/>
    <w:rsid w:val="00066140"/>
    <w:rsid w:val="00066453"/>
    <w:rsid w:val="00072161"/>
    <w:rsid w:val="0008117F"/>
    <w:rsid w:val="000A2497"/>
    <w:rsid w:val="000A4911"/>
    <w:rsid w:val="000A589E"/>
    <w:rsid w:val="000B0F2B"/>
    <w:rsid w:val="000B55BF"/>
    <w:rsid w:val="000C1DFA"/>
    <w:rsid w:val="000C46F6"/>
    <w:rsid w:val="000D08B4"/>
    <w:rsid w:val="000D568C"/>
    <w:rsid w:val="000F1034"/>
    <w:rsid w:val="000F3972"/>
    <w:rsid w:val="000F595A"/>
    <w:rsid w:val="000F76B9"/>
    <w:rsid w:val="0011117F"/>
    <w:rsid w:val="001353BD"/>
    <w:rsid w:val="001357A3"/>
    <w:rsid w:val="001471F8"/>
    <w:rsid w:val="001560C0"/>
    <w:rsid w:val="00164104"/>
    <w:rsid w:val="0017177A"/>
    <w:rsid w:val="00172779"/>
    <w:rsid w:val="00192121"/>
    <w:rsid w:val="001A04FA"/>
    <w:rsid w:val="001C25DF"/>
    <w:rsid w:val="001C591B"/>
    <w:rsid w:val="001D2765"/>
    <w:rsid w:val="001E5034"/>
    <w:rsid w:val="001F04D4"/>
    <w:rsid w:val="0020091C"/>
    <w:rsid w:val="0020144B"/>
    <w:rsid w:val="00230390"/>
    <w:rsid w:val="0024256F"/>
    <w:rsid w:val="002442B5"/>
    <w:rsid w:val="002662E4"/>
    <w:rsid w:val="00276038"/>
    <w:rsid w:val="002813FB"/>
    <w:rsid w:val="002B6684"/>
    <w:rsid w:val="002D0945"/>
    <w:rsid w:val="002D6A56"/>
    <w:rsid w:val="002F27EE"/>
    <w:rsid w:val="00301FB2"/>
    <w:rsid w:val="0030741A"/>
    <w:rsid w:val="003206FB"/>
    <w:rsid w:val="00330A46"/>
    <w:rsid w:val="0034224E"/>
    <w:rsid w:val="00357443"/>
    <w:rsid w:val="003642FD"/>
    <w:rsid w:val="00367622"/>
    <w:rsid w:val="0036788E"/>
    <w:rsid w:val="00371A6B"/>
    <w:rsid w:val="003757E3"/>
    <w:rsid w:val="00377237"/>
    <w:rsid w:val="0037734B"/>
    <w:rsid w:val="00380140"/>
    <w:rsid w:val="003A601F"/>
    <w:rsid w:val="003B314B"/>
    <w:rsid w:val="003B4F6D"/>
    <w:rsid w:val="003C1367"/>
    <w:rsid w:val="003C34DC"/>
    <w:rsid w:val="003C5189"/>
    <w:rsid w:val="003E73E0"/>
    <w:rsid w:val="003F423C"/>
    <w:rsid w:val="00411688"/>
    <w:rsid w:val="00411C98"/>
    <w:rsid w:val="00413214"/>
    <w:rsid w:val="004155DE"/>
    <w:rsid w:val="004217C2"/>
    <w:rsid w:val="00425846"/>
    <w:rsid w:val="00431BAF"/>
    <w:rsid w:val="0043447E"/>
    <w:rsid w:val="00435164"/>
    <w:rsid w:val="0043730F"/>
    <w:rsid w:val="00444E45"/>
    <w:rsid w:val="004549E7"/>
    <w:rsid w:val="00460728"/>
    <w:rsid w:val="004732A3"/>
    <w:rsid w:val="004848C2"/>
    <w:rsid w:val="00492B37"/>
    <w:rsid w:val="004951F6"/>
    <w:rsid w:val="004A6290"/>
    <w:rsid w:val="004B3C8E"/>
    <w:rsid w:val="004B45E9"/>
    <w:rsid w:val="004C3F7E"/>
    <w:rsid w:val="004D0D30"/>
    <w:rsid w:val="004E0528"/>
    <w:rsid w:val="004E37AF"/>
    <w:rsid w:val="004F4D9B"/>
    <w:rsid w:val="00501D81"/>
    <w:rsid w:val="00503EBF"/>
    <w:rsid w:val="0051551C"/>
    <w:rsid w:val="005163C5"/>
    <w:rsid w:val="00534632"/>
    <w:rsid w:val="00536465"/>
    <w:rsid w:val="0053778D"/>
    <w:rsid w:val="00555F3E"/>
    <w:rsid w:val="00564335"/>
    <w:rsid w:val="00574B9A"/>
    <w:rsid w:val="00581FF9"/>
    <w:rsid w:val="00597D38"/>
    <w:rsid w:val="005B7BCF"/>
    <w:rsid w:val="005C3826"/>
    <w:rsid w:val="005E32E6"/>
    <w:rsid w:val="005E6A1F"/>
    <w:rsid w:val="0060497B"/>
    <w:rsid w:val="00611C0F"/>
    <w:rsid w:val="00620CD1"/>
    <w:rsid w:val="00625A99"/>
    <w:rsid w:val="0063456D"/>
    <w:rsid w:val="006433EF"/>
    <w:rsid w:val="00654C09"/>
    <w:rsid w:val="00655164"/>
    <w:rsid w:val="00655428"/>
    <w:rsid w:val="0065778F"/>
    <w:rsid w:val="00675362"/>
    <w:rsid w:val="00675B8B"/>
    <w:rsid w:val="0067699E"/>
    <w:rsid w:val="00677B21"/>
    <w:rsid w:val="00677DDB"/>
    <w:rsid w:val="006805C6"/>
    <w:rsid w:val="00687A99"/>
    <w:rsid w:val="00695A82"/>
    <w:rsid w:val="006A6B35"/>
    <w:rsid w:val="006C5680"/>
    <w:rsid w:val="006C5ED0"/>
    <w:rsid w:val="006C7441"/>
    <w:rsid w:val="006D7D5F"/>
    <w:rsid w:val="006E09D6"/>
    <w:rsid w:val="006E18E8"/>
    <w:rsid w:val="006F6882"/>
    <w:rsid w:val="0070162E"/>
    <w:rsid w:val="00703F75"/>
    <w:rsid w:val="0070624C"/>
    <w:rsid w:val="00706DF2"/>
    <w:rsid w:val="00710E03"/>
    <w:rsid w:val="007118BD"/>
    <w:rsid w:val="00723801"/>
    <w:rsid w:val="00725127"/>
    <w:rsid w:val="0074461D"/>
    <w:rsid w:val="0077746E"/>
    <w:rsid w:val="00786D90"/>
    <w:rsid w:val="00787C27"/>
    <w:rsid w:val="007916F8"/>
    <w:rsid w:val="007A3806"/>
    <w:rsid w:val="007B5480"/>
    <w:rsid w:val="007C056B"/>
    <w:rsid w:val="007D49CA"/>
    <w:rsid w:val="00835974"/>
    <w:rsid w:val="00863F43"/>
    <w:rsid w:val="0086451B"/>
    <w:rsid w:val="00873403"/>
    <w:rsid w:val="008737BA"/>
    <w:rsid w:val="00882EDB"/>
    <w:rsid w:val="008847B5"/>
    <w:rsid w:val="008A052D"/>
    <w:rsid w:val="008D6867"/>
    <w:rsid w:val="008D767D"/>
    <w:rsid w:val="008E3477"/>
    <w:rsid w:val="008E5B25"/>
    <w:rsid w:val="008F2D32"/>
    <w:rsid w:val="00903A0B"/>
    <w:rsid w:val="009040ED"/>
    <w:rsid w:val="009066ED"/>
    <w:rsid w:val="00910D12"/>
    <w:rsid w:val="00913C9D"/>
    <w:rsid w:val="009213A6"/>
    <w:rsid w:val="00925734"/>
    <w:rsid w:val="0094351F"/>
    <w:rsid w:val="009468B7"/>
    <w:rsid w:val="00947FBB"/>
    <w:rsid w:val="00976EDC"/>
    <w:rsid w:val="00977087"/>
    <w:rsid w:val="009803A2"/>
    <w:rsid w:val="009A58DF"/>
    <w:rsid w:val="009B431C"/>
    <w:rsid w:val="009D2C88"/>
    <w:rsid w:val="009D674A"/>
    <w:rsid w:val="009D7B69"/>
    <w:rsid w:val="009F02F1"/>
    <w:rsid w:val="009F1BE9"/>
    <w:rsid w:val="00A02E8E"/>
    <w:rsid w:val="00A13F7B"/>
    <w:rsid w:val="00A14031"/>
    <w:rsid w:val="00A21C81"/>
    <w:rsid w:val="00A26AA7"/>
    <w:rsid w:val="00A34BD3"/>
    <w:rsid w:val="00A47346"/>
    <w:rsid w:val="00A72F13"/>
    <w:rsid w:val="00A90E5F"/>
    <w:rsid w:val="00AA188B"/>
    <w:rsid w:val="00AB7A5D"/>
    <w:rsid w:val="00AD1121"/>
    <w:rsid w:val="00AD1DAE"/>
    <w:rsid w:val="00AE65B6"/>
    <w:rsid w:val="00AF531C"/>
    <w:rsid w:val="00B010A3"/>
    <w:rsid w:val="00B04D2E"/>
    <w:rsid w:val="00B14C2F"/>
    <w:rsid w:val="00B46B2B"/>
    <w:rsid w:val="00B57A9A"/>
    <w:rsid w:val="00B62703"/>
    <w:rsid w:val="00B66A6F"/>
    <w:rsid w:val="00B7265C"/>
    <w:rsid w:val="00B83536"/>
    <w:rsid w:val="00B96056"/>
    <w:rsid w:val="00BA1926"/>
    <w:rsid w:val="00BA7F97"/>
    <w:rsid w:val="00BB31FE"/>
    <w:rsid w:val="00BB794B"/>
    <w:rsid w:val="00BC2792"/>
    <w:rsid w:val="00BD7E31"/>
    <w:rsid w:val="00BE3BFD"/>
    <w:rsid w:val="00BE4091"/>
    <w:rsid w:val="00BE508B"/>
    <w:rsid w:val="00BF1145"/>
    <w:rsid w:val="00C141E6"/>
    <w:rsid w:val="00C22CA0"/>
    <w:rsid w:val="00C31F72"/>
    <w:rsid w:val="00C354B1"/>
    <w:rsid w:val="00C40AD1"/>
    <w:rsid w:val="00C542D5"/>
    <w:rsid w:val="00C548CA"/>
    <w:rsid w:val="00C60BF1"/>
    <w:rsid w:val="00C63C9A"/>
    <w:rsid w:val="00C6458E"/>
    <w:rsid w:val="00C66063"/>
    <w:rsid w:val="00C77567"/>
    <w:rsid w:val="00C77763"/>
    <w:rsid w:val="00C87B0B"/>
    <w:rsid w:val="00CB4B8D"/>
    <w:rsid w:val="00CB6329"/>
    <w:rsid w:val="00CC2276"/>
    <w:rsid w:val="00CC2411"/>
    <w:rsid w:val="00CD389B"/>
    <w:rsid w:val="00CD5F29"/>
    <w:rsid w:val="00CE0014"/>
    <w:rsid w:val="00CE645C"/>
    <w:rsid w:val="00CE6E3D"/>
    <w:rsid w:val="00D071AA"/>
    <w:rsid w:val="00D218EC"/>
    <w:rsid w:val="00D46A2A"/>
    <w:rsid w:val="00D50EE0"/>
    <w:rsid w:val="00D704FE"/>
    <w:rsid w:val="00D73232"/>
    <w:rsid w:val="00D83827"/>
    <w:rsid w:val="00D8395C"/>
    <w:rsid w:val="00D876C3"/>
    <w:rsid w:val="00DA4E85"/>
    <w:rsid w:val="00DA617D"/>
    <w:rsid w:val="00DD7FAE"/>
    <w:rsid w:val="00DF74F1"/>
    <w:rsid w:val="00E01485"/>
    <w:rsid w:val="00E166B0"/>
    <w:rsid w:val="00E30F27"/>
    <w:rsid w:val="00E325D9"/>
    <w:rsid w:val="00E47AFA"/>
    <w:rsid w:val="00E5519E"/>
    <w:rsid w:val="00E570E2"/>
    <w:rsid w:val="00E57E96"/>
    <w:rsid w:val="00E82754"/>
    <w:rsid w:val="00E9562F"/>
    <w:rsid w:val="00E95B01"/>
    <w:rsid w:val="00EB4248"/>
    <w:rsid w:val="00ED0FE4"/>
    <w:rsid w:val="00EE22FE"/>
    <w:rsid w:val="00EF51AB"/>
    <w:rsid w:val="00F015F2"/>
    <w:rsid w:val="00F15869"/>
    <w:rsid w:val="00F315DA"/>
    <w:rsid w:val="00F42487"/>
    <w:rsid w:val="00F80C80"/>
    <w:rsid w:val="00F80FA7"/>
    <w:rsid w:val="00F922D4"/>
    <w:rsid w:val="00FA3F2B"/>
    <w:rsid w:val="00FB0B59"/>
    <w:rsid w:val="00FB248D"/>
    <w:rsid w:val="00FC726B"/>
    <w:rsid w:val="00FD3A99"/>
    <w:rsid w:val="00FF7B99"/>
    <w:rsid w:val="079C0106"/>
    <w:rsid w:val="0C4F74F5"/>
    <w:rsid w:val="14C92B96"/>
    <w:rsid w:val="17F17B14"/>
    <w:rsid w:val="2C005EE7"/>
    <w:rsid w:val="440463C4"/>
    <w:rsid w:val="44497446"/>
    <w:rsid w:val="45761B86"/>
    <w:rsid w:val="4D006FB8"/>
    <w:rsid w:val="54D425F0"/>
    <w:rsid w:val="69570230"/>
    <w:rsid w:val="7597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124DC7"/>
  <w15:docId w15:val="{6880143A-F5EC-4AE7-8E64-FF5E3372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2D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/>
      <w:kinsoku w:val="0"/>
      <w:autoSpaceDE w:val="0"/>
      <w:autoSpaceDN w:val="0"/>
      <w:adjustRightInd w:val="0"/>
      <w:snapToGrid w:val="0"/>
      <w:ind w:left="102"/>
      <w:jc w:val="left"/>
      <w:textAlignment w:val="baseline"/>
    </w:pPr>
    <w:rPr>
      <w:rFonts w:ascii="仿宋" w:eastAsia="仿宋" w:hAnsi="Arial" w:cs="Arial"/>
      <w:snapToGrid w:val="0"/>
      <w:color w:val="000000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Arial" w:cs="Arial"/>
      <w:snapToGrid w:val="0"/>
      <w:color w:val="00000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b">
    <w:name w:val="Revision"/>
    <w:hidden/>
    <w:uiPriority w:val="99"/>
    <w:unhideWhenUsed/>
    <w:rsid w:val="00F80FA7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c">
    <w:name w:val="Hyperlink"/>
    <w:basedOn w:val="a0"/>
    <w:uiPriority w:val="99"/>
    <w:unhideWhenUsed/>
    <w:rsid w:val="002662E4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2662E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8E5B25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8E5B25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semiHidden/>
    <w:rsid w:val="00C542D5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af0">
    <w:name w:val="List Paragraph"/>
    <w:basedOn w:val="a"/>
    <w:uiPriority w:val="99"/>
    <w:unhideWhenUsed/>
    <w:rsid w:val="003074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DA96A-4D5F-40B7-B500-815A3ABC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1226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张飞</dc:creator>
  <cp:lastModifiedBy>Justin Zhou</cp:lastModifiedBy>
  <cp:revision>22</cp:revision>
  <dcterms:created xsi:type="dcterms:W3CDTF">2026-07-23T16:47:00Z</dcterms:created>
  <dcterms:modified xsi:type="dcterms:W3CDTF">2026-07-24T06:54:00Z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682ABA31BA31486C9B8EC2480B24856C_13</vt:lpwstr>
  </property>
  <property fmtid="{D5CDD505-2E9C-101B-9397-08002B2CF9AE}" pid="4" name="KSOTemplateDocerSaveRecord">
    <vt:lpwstr>eyJoZGlkIjoiYWM1YzI3MDUxMDA2ZjY2ZmU1NThiMzBmZWZiOTRjMDEiLCJ1c2VySWQiOiIxMDc4NzYzNzI3In0=</vt:lpwstr>
  </property>
</Properties>
</file>